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BC348" w14:textId="77777777" w:rsidR="00EE4236" w:rsidRPr="00F866E7" w:rsidRDefault="00EE4236" w:rsidP="0084611D">
      <w:pPr>
        <w:spacing w:line="240" w:lineRule="auto"/>
        <w:jc w:val="center"/>
        <w:rPr>
          <w:rFonts w:ascii="Verdana" w:hAnsi="Verdana"/>
          <w:b/>
          <w:bCs/>
          <w:sz w:val="32"/>
          <w:szCs w:val="32"/>
        </w:rPr>
      </w:pPr>
    </w:p>
    <w:p w14:paraId="448F681D" w14:textId="77777777" w:rsidR="00EE4236" w:rsidRPr="00F866E7" w:rsidRDefault="00B85D66" w:rsidP="0084611D">
      <w:pPr>
        <w:spacing w:line="240" w:lineRule="auto"/>
        <w:jc w:val="center"/>
        <w:rPr>
          <w:rFonts w:ascii="Verdana" w:hAnsi="Verdana"/>
          <w:b/>
          <w:bCs/>
          <w:sz w:val="32"/>
          <w:szCs w:val="32"/>
        </w:rPr>
      </w:pPr>
      <w:r w:rsidRPr="00F866E7">
        <w:rPr>
          <w:noProof/>
          <w:lang w:eastAsia="en-IE"/>
        </w:rPr>
        <w:drawing>
          <wp:inline distT="0" distB="0" distL="0" distR="0" wp14:anchorId="4E39D3B0" wp14:editId="1B7AE068">
            <wp:extent cx="2508250" cy="2006600"/>
            <wp:effectExtent l="0" t="0" r="6350" b="0"/>
            <wp:docPr id="1457223128" name="Dún Laoghaire-Rathdown Disability Consultation Group logo" descr="Dún Laoghaire-Rathdown Disability Consultation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G logo" descr="Dún Laoghaire-Rathdown Disability Consultation Group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8250" cy="2006600"/>
                    </a:xfrm>
                    <a:prstGeom prst="rect">
                      <a:avLst/>
                    </a:prstGeom>
                    <a:noFill/>
                  </pic:spPr>
                </pic:pic>
              </a:graphicData>
            </a:graphic>
          </wp:inline>
        </w:drawing>
      </w:r>
    </w:p>
    <w:p w14:paraId="4C99FAE6" w14:textId="77777777" w:rsidR="00EE4236" w:rsidRPr="00F866E7" w:rsidRDefault="00EE4236" w:rsidP="0084611D">
      <w:pPr>
        <w:spacing w:line="240" w:lineRule="auto"/>
        <w:jc w:val="center"/>
        <w:rPr>
          <w:rFonts w:ascii="Verdana" w:hAnsi="Verdana"/>
          <w:b/>
          <w:bCs/>
          <w:sz w:val="32"/>
          <w:szCs w:val="32"/>
        </w:rPr>
      </w:pPr>
    </w:p>
    <w:p w14:paraId="4A3B25A4" w14:textId="77777777" w:rsidR="00B85D66" w:rsidRPr="00F866E7" w:rsidRDefault="00B85D66" w:rsidP="0084611D">
      <w:pPr>
        <w:spacing w:line="240" w:lineRule="auto"/>
        <w:jc w:val="center"/>
        <w:rPr>
          <w:rFonts w:ascii="Verdana" w:hAnsi="Verdana"/>
          <w:b/>
          <w:bCs/>
          <w:sz w:val="32"/>
          <w:szCs w:val="32"/>
        </w:rPr>
      </w:pPr>
    </w:p>
    <w:p w14:paraId="5A1FE77B" w14:textId="77777777" w:rsidR="00B85D66" w:rsidRPr="00F866E7" w:rsidRDefault="00B85D66" w:rsidP="0084611D">
      <w:pPr>
        <w:spacing w:line="240" w:lineRule="auto"/>
        <w:jc w:val="center"/>
        <w:rPr>
          <w:rFonts w:ascii="Verdana" w:hAnsi="Verdana"/>
          <w:b/>
          <w:bCs/>
          <w:sz w:val="32"/>
          <w:szCs w:val="32"/>
        </w:rPr>
      </w:pPr>
    </w:p>
    <w:p w14:paraId="150050E6" w14:textId="77777777" w:rsidR="00B85D66" w:rsidRPr="00F866E7" w:rsidRDefault="00B85D66" w:rsidP="0084611D">
      <w:pPr>
        <w:spacing w:line="240" w:lineRule="auto"/>
        <w:jc w:val="center"/>
        <w:rPr>
          <w:rFonts w:ascii="Verdana" w:hAnsi="Verdana"/>
          <w:b/>
          <w:bCs/>
          <w:sz w:val="32"/>
          <w:szCs w:val="32"/>
        </w:rPr>
      </w:pPr>
    </w:p>
    <w:p w14:paraId="482C3AA8" w14:textId="77777777" w:rsidR="00B85D66" w:rsidRPr="00F866E7" w:rsidRDefault="00B85D66" w:rsidP="0084611D">
      <w:pPr>
        <w:spacing w:line="240" w:lineRule="auto"/>
        <w:jc w:val="center"/>
        <w:rPr>
          <w:rFonts w:ascii="Verdana" w:hAnsi="Verdana"/>
          <w:b/>
          <w:bCs/>
          <w:sz w:val="32"/>
          <w:szCs w:val="32"/>
        </w:rPr>
      </w:pPr>
    </w:p>
    <w:p w14:paraId="63D31439" w14:textId="77777777" w:rsidR="00B85D66" w:rsidRPr="00F866E7" w:rsidRDefault="00B85D66" w:rsidP="0084611D">
      <w:pPr>
        <w:spacing w:line="240" w:lineRule="auto"/>
        <w:jc w:val="center"/>
        <w:rPr>
          <w:rFonts w:ascii="Verdana" w:hAnsi="Verdana"/>
          <w:b/>
          <w:bCs/>
          <w:sz w:val="32"/>
          <w:szCs w:val="32"/>
        </w:rPr>
      </w:pPr>
    </w:p>
    <w:p w14:paraId="33BBBCB4" w14:textId="77777777" w:rsidR="00B85D66" w:rsidRPr="00F866E7" w:rsidRDefault="00B85D66" w:rsidP="0084611D">
      <w:pPr>
        <w:spacing w:line="240" w:lineRule="auto"/>
        <w:jc w:val="center"/>
        <w:rPr>
          <w:rFonts w:ascii="Verdana" w:hAnsi="Verdana"/>
          <w:b/>
          <w:bCs/>
          <w:sz w:val="48"/>
          <w:szCs w:val="48"/>
        </w:rPr>
      </w:pPr>
    </w:p>
    <w:p w14:paraId="444311BE" w14:textId="77777777" w:rsidR="00B85D66" w:rsidRPr="00F866E7" w:rsidRDefault="00B85D66" w:rsidP="0084611D">
      <w:pPr>
        <w:spacing w:line="240" w:lineRule="auto"/>
        <w:jc w:val="center"/>
        <w:rPr>
          <w:rFonts w:ascii="Verdana" w:hAnsi="Verdana"/>
          <w:b/>
          <w:bCs/>
          <w:sz w:val="48"/>
          <w:szCs w:val="48"/>
        </w:rPr>
      </w:pPr>
    </w:p>
    <w:p w14:paraId="5C0C8362" w14:textId="77777777" w:rsidR="00B85D66" w:rsidRPr="00F866E7" w:rsidRDefault="00B85D66" w:rsidP="0084611D">
      <w:pPr>
        <w:spacing w:after="0" w:line="240" w:lineRule="auto"/>
        <w:jc w:val="center"/>
        <w:rPr>
          <w:rFonts w:ascii="Verdana" w:hAnsi="Verdana"/>
          <w:b/>
          <w:bCs/>
          <w:sz w:val="48"/>
          <w:szCs w:val="48"/>
        </w:rPr>
      </w:pPr>
    </w:p>
    <w:p w14:paraId="67192CE0" w14:textId="77777777" w:rsidR="00AB06BF" w:rsidRPr="00F866E7" w:rsidRDefault="00702BA4" w:rsidP="0084611D">
      <w:pPr>
        <w:pStyle w:val="Title"/>
        <w:keepNext/>
        <w:spacing w:before="360" w:after="80"/>
        <w:rPr>
          <w:rFonts w:ascii="Verdana" w:hAnsi="Verdana"/>
          <w:bCs/>
          <w:sz w:val="48"/>
          <w:szCs w:val="48"/>
        </w:rPr>
      </w:pPr>
      <w:r>
        <w:rPr>
          <w:rFonts w:ascii="Aptos Display" w:hAnsi="Aptos Display"/>
          <w:lang w:eastAsia="en-IE"/>
        </w:rPr>
        <w:t>Annual Report</w:t>
      </w:r>
    </w:p>
    <w:p w14:paraId="4BDB8B41" w14:textId="77777777" w:rsidR="00354D5D" w:rsidRPr="00F866E7" w:rsidRDefault="00702BA4" w:rsidP="00354D5D">
      <w:pPr>
        <w:pStyle w:val="Subtitle"/>
        <w:spacing w:after="0" w:line="240" w:lineRule="auto"/>
        <w:rPr>
          <w:rFonts w:ascii="Verdana" w:hAnsi="Verdana"/>
          <w:bCs/>
          <w:sz w:val="48"/>
          <w:szCs w:val="48"/>
        </w:rPr>
      </w:pPr>
      <w:r>
        <w:rPr>
          <w:lang w:eastAsia="en-IE"/>
        </w:rPr>
        <w:t>2025 – 2026</w:t>
      </w:r>
      <w:r>
        <w:br w:type="page"/>
      </w:r>
    </w:p>
    <w:p w14:paraId="045CE8B9" w14:textId="77777777" w:rsidR="00F346AA" w:rsidRDefault="00407AC8">
      <w:pPr>
        <w:pStyle w:val="Heading1"/>
      </w:pPr>
      <w:r>
        <w:rPr>
          <w:rFonts w:ascii="Aptos" w:hAnsi="Aptos"/>
        </w:rPr>
        <w:lastRenderedPageBreak/>
        <w:t>About the Group</w:t>
      </w:r>
    </w:p>
    <w:p w14:paraId="7B58C6D0" w14:textId="77777777" w:rsidR="00F346AA" w:rsidRDefault="00407AC8">
      <w:pPr>
        <w:pStyle w:val="Heading2"/>
      </w:pPr>
      <w:r>
        <w:rPr>
          <w:rFonts w:ascii="Aptos" w:hAnsi="Aptos"/>
        </w:rPr>
        <w:t>Overview</w:t>
      </w:r>
    </w:p>
    <w:p w14:paraId="17D00FF4" w14:textId="77777777" w:rsidR="00F346AA" w:rsidRDefault="00407AC8">
      <w:pPr>
        <w:spacing w:after="140"/>
      </w:pPr>
      <w:r>
        <w:t>The Dún Laoghaire-Rathdown Disability Consultation Group (DCG) was established in accordance with the principles of the Barcelona Declaration to advise Dún Laoghaire-Rathdown County Council on accessibility and inclusion. The Group brings practical advice informed by lived experience to Council projects, services and facilities, helping to identify barriers and consider accessibility at an early stage of planning and design.</w:t>
      </w:r>
    </w:p>
    <w:p w14:paraId="2400B6D2" w14:textId="77777777" w:rsidR="00F346AA" w:rsidRDefault="00407AC8">
      <w:pPr>
        <w:spacing w:after="140"/>
      </w:pPr>
      <w:r>
        <w:t>Engagement is facilitated through the Access Office and may include presentations, review of plans, dedicated consultation sessions, site visits, or walkability and accessibility audits. The DCG also raises issues directly with the Council where members identify barriers affecting people with disabilities. In 2026 to date, the Group has held three full meetings, received presentations on Council projects, undertaken one walkability audit and contributed to nine consultations. This range of engagement reflects the different ways in which lived experience can inform Council work.</w:t>
      </w:r>
    </w:p>
    <w:p w14:paraId="4A724C16" w14:textId="77777777" w:rsidR="00F346AA" w:rsidRDefault="00407AC8">
      <w:pPr>
        <w:pStyle w:val="Heading2"/>
      </w:pPr>
      <w:r>
        <w:rPr>
          <w:rFonts w:ascii="Aptos" w:hAnsi="Aptos"/>
        </w:rPr>
        <w:t>Membership and Diversity</w:t>
      </w:r>
    </w:p>
    <w:p w14:paraId="1DDDD1DE" w14:textId="77777777" w:rsidR="00F346AA" w:rsidRDefault="00407AC8">
      <w:pPr>
        <w:spacing w:after="140"/>
      </w:pPr>
      <w:r>
        <w:t>The DCG currently has eleven members, including people with a range of disabilities, disability-sector professionals and family members with lived experience. Representation includes physical disability, vision impairment and blindness, and intellectual disability, with members connected to organisations and public bodies including the Irish Wheelchair Association, Vision Ireland, Enable Ireland, Acquired Brain Injury Ireland, St John of God, Changing Places Ireland, An Garda Síochána and the Irish Guide Dogs for the Blind. This breadth of experience supports the Group in considering accessibility from different perspectives rather than relying on a single experience of disability.</w:t>
      </w:r>
    </w:p>
    <w:p w14:paraId="61C8FE60" w14:textId="77777777" w:rsidR="00F346AA" w:rsidRDefault="00407AC8">
      <w:pPr>
        <w:spacing w:after="140"/>
      </w:pPr>
      <w:r>
        <w:t>Since the last AGM, the Group has welcomed two new members, Deirdre Deverell and Daniel Airey, further strengthening the range of perspectives represented within the DCG.</w:t>
      </w:r>
    </w:p>
    <w:p w14:paraId="76D382B6" w14:textId="77777777" w:rsidR="00F346AA" w:rsidRDefault="00407AC8">
      <w:pPr>
        <w:pStyle w:val="Heading2"/>
      </w:pPr>
      <w:r>
        <w:rPr>
          <w:rFonts w:ascii="Aptos" w:hAnsi="Aptos"/>
        </w:rPr>
        <w:t>Guiding Principles and Constitution</w:t>
      </w:r>
    </w:p>
    <w:p w14:paraId="2B4A7827" w14:textId="77777777" w:rsidR="00F346AA" w:rsidRDefault="00407AC8">
      <w:pPr>
        <w:spacing w:after="140"/>
      </w:pPr>
      <w:r>
        <w:t>The DCG seeks to support equal access to County services, infrastructure and opportunities and to ensure that the experiences of people with disabilities inform decision-making. Its work is informed by the following legislative and policy frameworks:</w:t>
      </w:r>
    </w:p>
    <w:p w14:paraId="62F049B5" w14:textId="77777777" w:rsidR="00F346AA" w:rsidRDefault="00407AC8">
      <w:pPr>
        <w:pStyle w:val="ListParagraph"/>
        <w:numPr>
          <w:ilvl w:val="0"/>
          <w:numId w:val="4"/>
        </w:numPr>
      </w:pPr>
      <w:r>
        <w:t>The Equal Status Act 2000-2018</w:t>
      </w:r>
    </w:p>
    <w:p w14:paraId="374880EB" w14:textId="77777777" w:rsidR="00F346AA" w:rsidRDefault="00407AC8">
      <w:pPr>
        <w:pStyle w:val="ListParagraph"/>
        <w:numPr>
          <w:ilvl w:val="0"/>
          <w:numId w:val="4"/>
        </w:numPr>
      </w:pPr>
      <w:r>
        <w:t>The Disability Act 2005</w:t>
      </w:r>
    </w:p>
    <w:p w14:paraId="73867AE1" w14:textId="77777777" w:rsidR="00F346AA" w:rsidRDefault="00407AC8">
      <w:pPr>
        <w:pStyle w:val="ListParagraph"/>
        <w:numPr>
          <w:ilvl w:val="0"/>
          <w:numId w:val="4"/>
        </w:numPr>
      </w:pPr>
      <w:r>
        <w:t>United Nations on the Rights of Persons with Disabilities (UNCRPD)</w:t>
      </w:r>
    </w:p>
    <w:p w14:paraId="0924FCD5" w14:textId="77777777" w:rsidR="00F346AA" w:rsidRDefault="00407AC8">
      <w:pPr>
        <w:pStyle w:val="ListParagraph"/>
        <w:numPr>
          <w:ilvl w:val="0"/>
          <w:numId w:val="4"/>
        </w:numPr>
      </w:pPr>
      <w:r>
        <w:t>General Data Protection Regulation 2016 (GDPR)</w:t>
      </w:r>
    </w:p>
    <w:p w14:paraId="6B042ADA" w14:textId="77777777" w:rsidR="00F346AA" w:rsidRDefault="00407AC8">
      <w:pPr>
        <w:pStyle w:val="ListParagraph"/>
        <w:numPr>
          <w:ilvl w:val="0"/>
          <w:numId w:val="4"/>
        </w:numPr>
      </w:pPr>
      <w:r>
        <w:t>The Data Protection Act 2018</w:t>
      </w:r>
    </w:p>
    <w:p w14:paraId="19ECE53C" w14:textId="77777777" w:rsidR="00F346AA" w:rsidRDefault="00407AC8">
      <w:pPr>
        <w:pStyle w:val="ListParagraph"/>
        <w:numPr>
          <w:ilvl w:val="0"/>
          <w:numId w:val="4"/>
        </w:numPr>
      </w:pPr>
      <w:r>
        <w:t>DLRCC Dignity and Respect at Work Policies and Procedures</w:t>
      </w:r>
    </w:p>
    <w:p w14:paraId="3022E1F9" w14:textId="77777777" w:rsidR="00F346AA" w:rsidRDefault="00407AC8">
      <w:pPr>
        <w:pStyle w:val="ListParagraph"/>
        <w:numPr>
          <w:ilvl w:val="0"/>
          <w:numId w:val="4"/>
        </w:numPr>
      </w:pPr>
      <w:r>
        <w:t>DLRCC Equal Status Policy</w:t>
      </w:r>
    </w:p>
    <w:p w14:paraId="4543E99E" w14:textId="77777777" w:rsidR="00F346AA" w:rsidRDefault="00407AC8">
      <w:pPr>
        <w:pStyle w:val="ListParagraph"/>
        <w:numPr>
          <w:ilvl w:val="0"/>
          <w:numId w:val="4"/>
        </w:numPr>
      </w:pPr>
      <w:r>
        <w:t>Public Sector Equality and Human Rights Duty</w:t>
      </w:r>
    </w:p>
    <w:p w14:paraId="59663C45" w14:textId="77777777" w:rsidR="00F346AA" w:rsidRDefault="00407AC8">
      <w:pPr>
        <w:spacing w:after="140"/>
      </w:pPr>
      <w:r>
        <w:t>The DCG Constitution sets out the Group’s structure, roles, membership and operating procedures, including its objectives around policy review, consultation and public awareness.</w:t>
      </w:r>
    </w:p>
    <w:p w14:paraId="42231628" w14:textId="77777777" w:rsidR="00F346AA" w:rsidRDefault="00407AC8">
      <w:pPr>
        <w:pStyle w:val="Heading1"/>
      </w:pPr>
      <w:r>
        <w:rPr>
          <w:rFonts w:ascii="Aptos" w:hAnsi="Aptos"/>
        </w:rPr>
        <w:lastRenderedPageBreak/>
        <w:t>Actions and Engagement</w:t>
      </w:r>
    </w:p>
    <w:p w14:paraId="5715D65F" w14:textId="77777777" w:rsidR="00F346AA" w:rsidRDefault="00407AC8">
      <w:pPr>
        <w:pStyle w:val="Heading2"/>
      </w:pPr>
      <w:r>
        <w:rPr>
          <w:rFonts w:ascii="Aptos" w:hAnsi="Aptos"/>
        </w:rPr>
        <w:t>Key Activities and Projects</w:t>
      </w:r>
    </w:p>
    <w:p w14:paraId="7BCDCC2E" w14:textId="77777777" w:rsidR="00F346AA" w:rsidRDefault="00407AC8">
      <w:pPr>
        <w:spacing w:after="140"/>
      </w:pPr>
      <w:r>
        <w:t>During the year, the DCG contributed to consultations, walkability audits, community initiatives and engagement across Council departments. Its input covered public realm, parks, housing, active travel, harbour developments, communications and road safety. Members drew on lived experience to identify barriers, test how proposals may work in practice and recommend practical accessibility measures. This included both detailed comments on individual features and wider consideration of how people move through and use a site.</w:t>
      </w:r>
    </w:p>
    <w:p w14:paraId="211F0077" w14:textId="77777777" w:rsidR="00F346AA" w:rsidRDefault="00407AC8">
      <w:pPr>
        <w:spacing w:after="140"/>
      </w:pPr>
      <w:r>
        <w:t>The Group engaged with the following Council departments and sections:</w:t>
      </w:r>
    </w:p>
    <w:p w14:paraId="3D61A388" w14:textId="77777777" w:rsidR="00F346AA" w:rsidRDefault="00407AC8">
      <w:pPr>
        <w:pStyle w:val="ListParagraph"/>
        <w:numPr>
          <w:ilvl w:val="0"/>
          <w:numId w:val="4"/>
        </w:numPr>
      </w:pPr>
      <w:r>
        <w:t>Active Travel Team</w:t>
      </w:r>
    </w:p>
    <w:p w14:paraId="65CB6B20" w14:textId="77777777" w:rsidR="00F346AA" w:rsidRDefault="00407AC8">
      <w:pPr>
        <w:pStyle w:val="ListParagraph"/>
        <w:numPr>
          <w:ilvl w:val="0"/>
          <w:numId w:val="4"/>
        </w:numPr>
      </w:pPr>
      <w:r>
        <w:t>Architects Department</w:t>
      </w:r>
    </w:p>
    <w:p w14:paraId="47D998D8" w14:textId="77777777" w:rsidR="00F346AA" w:rsidRDefault="00407AC8">
      <w:pPr>
        <w:pStyle w:val="ListParagraph"/>
        <w:numPr>
          <w:ilvl w:val="0"/>
          <w:numId w:val="4"/>
        </w:numPr>
      </w:pPr>
      <w:r>
        <w:t>Communications Department</w:t>
      </w:r>
    </w:p>
    <w:p w14:paraId="01C977BB" w14:textId="77777777" w:rsidR="00F346AA" w:rsidRDefault="00407AC8">
      <w:pPr>
        <w:pStyle w:val="ListParagraph"/>
        <w:numPr>
          <w:ilvl w:val="0"/>
          <w:numId w:val="4"/>
        </w:numPr>
      </w:pPr>
      <w:r>
        <w:t>Community Department</w:t>
      </w:r>
    </w:p>
    <w:p w14:paraId="2902EB92" w14:textId="77777777" w:rsidR="00F346AA" w:rsidRDefault="00407AC8">
      <w:pPr>
        <w:pStyle w:val="ListParagraph"/>
        <w:numPr>
          <w:ilvl w:val="0"/>
          <w:numId w:val="4"/>
        </w:numPr>
      </w:pPr>
      <w:r>
        <w:t>Dún Laoghaire Harbour</w:t>
      </w:r>
    </w:p>
    <w:p w14:paraId="70140114" w14:textId="77777777" w:rsidR="00F346AA" w:rsidRDefault="00407AC8">
      <w:pPr>
        <w:pStyle w:val="ListParagraph"/>
        <w:numPr>
          <w:ilvl w:val="0"/>
          <w:numId w:val="4"/>
        </w:numPr>
      </w:pPr>
      <w:r>
        <w:t>Governance Section</w:t>
      </w:r>
    </w:p>
    <w:p w14:paraId="4A7A4038" w14:textId="77777777" w:rsidR="00F346AA" w:rsidRDefault="00407AC8">
      <w:pPr>
        <w:pStyle w:val="ListParagraph"/>
        <w:numPr>
          <w:ilvl w:val="0"/>
          <w:numId w:val="4"/>
        </w:numPr>
      </w:pPr>
      <w:r>
        <w:t>Parks Department</w:t>
      </w:r>
    </w:p>
    <w:p w14:paraId="4EFE8A2C" w14:textId="77777777" w:rsidR="00F346AA" w:rsidRDefault="00407AC8">
      <w:pPr>
        <w:pStyle w:val="ListParagraph"/>
        <w:numPr>
          <w:ilvl w:val="0"/>
          <w:numId w:val="4"/>
        </w:numPr>
      </w:pPr>
      <w:r>
        <w:t>Planning Department</w:t>
      </w:r>
    </w:p>
    <w:p w14:paraId="16078E0F" w14:textId="77777777" w:rsidR="00F346AA" w:rsidRDefault="00407AC8">
      <w:pPr>
        <w:pStyle w:val="ListParagraph"/>
        <w:numPr>
          <w:ilvl w:val="0"/>
          <w:numId w:val="4"/>
        </w:numPr>
      </w:pPr>
      <w:r>
        <w:t>Traffic and Roads Safety Section</w:t>
      </w:r>
    </w:p>
    <w:p w14:paraId="3AE18148" w14:textId="77777777" w:rsidR="00F346AA" w:rsidRDefault="00407AC8">
      <w:pPr>
        <w:pStyle w:val="ListParagraph"/>
        <w:numPr>
          <w:ilvl w:val="0"/>
          <w:numId w:val="4"/>
        </w:numPr>
      </w:pPr>
      <w:r>
        <w:t>Transportation</w:t>
      </w:r>
    </w:p>
    <w:p w14:paraId="78298AF5" w14:textId="77777777" w:rsidR="00F346AA" w:rsidRDefault="00407AC8">
      <w:pPr>
        <w:pStyle w:val="Heading2"/>
      </w:pPr>
      <w:r>
        <w:rPr>
          <w:rFonts w:ascii="Aptos" w:hAnsi="Aptos"/>
        </w:rPr>
        <w:t>Consultation Contributions</w:t>
      </w:r>
    </w:p>
    <w:p w14:paraId="6CC4D71B" w14:textId="77777777" w:rsidR="00F346AA" w:rsidRDefault="00407AC8">
      <w:pPr>
        <w:pStyle w:val="Heading3"/>
      </w:pPr>
      <w:r>
        <w:rPr>
          <w:rFonts w:ascii="Aptos" w:hAnsi="Aptos"/>
        </w:rPr>
        <w:t>Kilbogget Sports Centre</w:t>
      </w:r>
    </w:p>
    <w:p w14:paraId="567D1B9F" w14:textId="77777777" w:rsidR="00F346AA" w:rsidRDefault="00407AC8">
      <w:pPr>
        <w:spacing w:after="140"/>
      </w:pPr>
      <w:r>
        <w:t>In October 2025, members reviewed the proposed Kilbogget Sports Centre and identified accessibility concerns in the wider park environment, including accessible parking, spectator viewing areas and seating. Members emphasised the need to consider accessibility across the whole site, including the route to and around the facility, rather than focusing only on the sports building.</w:t>
      </w:r>
    </w:p>
    <w:p w14:paraId="1899837F" w14:textId="77777777" w:rsidR="00F346AA" w:rsidRDefault="00407AC8">
      <w:pPr>
        <w:pStyle w:val="Heading3"/>
      </w:pPr>
      <w:r>
        <w:rPr>
          <w:rFonts w:ascii="Aptos" w:hAnsi="Aptos"/>
        </w:rPr>
        <w:t>Metals Green Development</w:t>
      </w:r>
    </w:p>
    <w:p w14:paraId="545665B8" w14:textId="77777777" w:rsidR="00F346AA" w:rsidRDefault="00407AC8">
      <w:pPr>
        <w:spacing w:after="140"/>
      </w:pPr>
      <w:r>
        <w:t>Members reviewed proposals for the redevelopment of Metals Green and recommended tactile wayfinding, colour-contrast paving, inclusive street furniture and accessible crossing points. The consultation highlighted the importance of embedding accessibility throughout the development, including the pedestrian environment and how people navigate between different parts of the site.</w:t>
      </w:r>
    </w:p>
    <w:p w14:paraId="118921BB" w14:textId="77777777" w:rsidR="00F346AA" w:rsidRDefault="00407AC8">
      <w:pPr>
        <w:pStyle w:val="Heading3"/>
      </w:pPr>
      <w:r>
        <w:rPr>
          <w:rFonts w:ascii="Aptos" w:hAnsi="Aptos"/>
        </w:rPr>
        <w:t>Sandyford Civic Park</w:t>
      </w:r>
    </w:p>
    <w:p w14:paraId="54DFCD43" w14:textId="77777777" w:rsidR="00F346AA" w:rsidRDefault="00407AC8">
      <w:pPr>
        <w:spacing w:after="140"/>
      </w:pPr>
      <w:r>
        <w:t>During the concept stage of the proposed Sandyford Civic Park, members recommended a Changing Places facility, accessible toilets, sensory and inclusive play, rest areas for guide and assistance dogs, clear wayfinding and safe accessible crossings and traffic signals. The feedback also reflected the importance of providing spaces that can be used by people with different access requirements and by families and carers.</w:t>
      </w:r>
    </w:p>
    <w:p w14:paraId="28D26460" w14:textId="2F7A7275" w:rsidR="00F346AA" w:rsidRDefault="0087028F">
      <w:pPr>
        <w:pStyle w:val="Heading3"/>
      </w:pPr>
      <w:r>
        <w:rPr>
          <w:rFonts w:ascii="Aptos" w:hAnsi="Aptos"/>
        </w:rPr>
        <w:t xml:space="preserve">Living Streets Project- </w:t>
      </w:r>
      <w:r w:rsidR="00407AC8">
        <w:rPr>
          <w:rFonts w:ascii="Aptos" w:hAnsi="Aptos"/>
        </w:rPr>
        <w:t>Marine Road / George’s Street Public Realm Improvements</w:t>
      </w:r>
    </w:p>
    <w:p w14:paraId="2A6172F8" w14:textId="27BBF4D4" w:rsidR="00F346AA" w:rsidRDefault="00407AC8">
      <w:pPr>
        <w:spacing w:after="140"/>
      </w:pPr>
      <w:r>
        <w:t xml:space="preserve">In November 2025, members reviewed public realm proposals around St. Michael’s Church and subsequently undertook a walkability audit. Feedback focused on pedestrian access, seating, level changes and the need to maintain clear and even walking surfaces, including through effective </w:t>
      </w:r>
      <w:r>
        <w:lastRenderedPageBreak/>
        <w:t>management of trees and landscaping. The audit provided an opportunity to consider the proposals from the perspective of people using the area on foot and to identify practical issues that may not be apparent from plans alone.</w:t>
      </w:r>
      <w:r w:rsidR="0053011F">
        <w:t xml:space="preserve"> Please see Living Street Project section below for </w:t>
      </w:r>
      <w:r w:rsidR="0087028F">
        <w:t>information regarding walkability audit.</w:t>
      </w:r>
    </w:p>
    <w:p w14:paraId="03908096" w14:textId="58148804" w:rsidR="0053011F" w:rsidRDefault="0053011F" w:rsidP="0053011F">
      <w:pPr>
        <w:pStyle w:val="Heading3"/>
      </w:pPr>
      <w:r>
        <w:rPr>
          <w:rFonts w:ascii="Aptos" w:hAnsi="Aptos"/>
        </w:rPr>
        <w:t>Living Streets Project</w:t>
      </w:r>
      <w:r w:rsidR="0087028F">
        <w:rPr>
          <w:rFonts w:ascii="Aptos" w:hAnsi="Aptos"/>
        </w:rPr>
        <w:t>- Marine Road / George’s Street Public Realm Improvements</w:t>
      </w:r>
      <w:r w:rsidR="0039113B">
        <w:rPr>
          <w:rFonts w:ascii="Aptos" w:hAnsi="Aptos"/>
        </w:rPr>
        <w:t>- Walkability Audit</w:t>
      </w:r>
    </w:p>
    <w:p w14:paraId="59A1B0AA" w14:textId="065B35B2" w:rsidR="0053011F" w:rsidRDefault="0053011F" w:rsidP="0053011F">
      <w:pPr>
        <w:spacing w:after="140"/>
      </w:pPr>
      <w:r>
        <w:t>The Group continued its engagement with Active Travel’s Living Streets Project in March 2026 and subsequently undertook a walkability audit with Council staff, engineers and community members with disabilities. Members highlighted tactile paving, narrow pathways, wayfinding and the potential impact of construction work on accessibility. The audit demonstrated the value of involving people with disabilities alongside technical staff when considering how streets and public spaces function in everyday use.</w:t>
      </w:r>
    </w:p>
    <w:p w14:paraId="3EB01132" w14:textId="77777777" w:rsidR="0053011F" w:rsidRDefault="0053011F">
      <w:pPr>
        <w:spacing w:after="140"/>
      </w:pPr>
    </w:p>
    <w:p w14:paraId="7784617E" w14:textId="77777777" w:rsidR="00F346AA" w:rsidRDefault="00407AC8">
      <w:pPr>
        <w:pStyle w:val="Heading3"/>
      </w:pPr>
      <w:r>
        <w:rPr>
          <w:rFonts w:ascii="Aptos" w:hAnsi="Aptos"/>
        </w:rPr>
        <w:t>Cabinteely Greenway</w:t>
      </w:r>
    </w:p>
    <w:p w14:paraId="2C9D10F7" w14:textId="77777777" w:rsidR="00F346AA" w:rsidRDefault="00407AC8">
      <w:pPr>
        <w:spacing w:after="140"/>
      </w:pPr>
      <w:r>
        <w:t>In January 2026, members reviewed the proposed Cabinteely Greenway and highlighted cyclist and pedestrian segregation, tactile guidance, colour-contrast paving, inclusive seating and accessible litter bins. Particular attention was given to clear navigation for people with visual impairments, as well as the need for routes to be legible and usable by people with different mobility and sensory requirements.</w:t>
      </w:r>
    </w:p>
    <w:p w14:paraId="20A0A6AE" w14:textId="77777777" w:rsidR="00F346AA" w:rsidRDefault="00407AC8">
      <w:pPr>
        <w:pStyle w:val="Heading3"/>
      </w:pPr>
      <w:r>
        <w:rPr>
          <w:rFonts w:ascii="Aptos" w:hAnsi="Aptos"/>
        </w:rPr>
        <w:t>Samuel Beckett Sports Campus</w:t>
      </w:r>
    </w:p>
    <w:p w14:paraId="4E27179C" w14:textId="77777777" w:rsidR="00F346AA" w:rsidRDefault="00407AC8">
      <w:pPr>
        <w:spacing w:after="140"/>
      </w:pPr>
      <w:r>
        <w:t>In January 2026, members were presented with proposals for the Samuel Beckett Sports Campus in Ballyogan by the Architects Department. DCG feedback included tactile strips on the floor, particularly in the pool area; Braille signage near doors at a comfortable height; accessible-width access gates; consideration of how the sports hall double swing doors will operate for wheelchair users; and discussion with final users about the use of the swimming pool pod. The feedback focused on practical details that can have a significant impact on whether a sports facility is usable and welcoming for people with disabilities.</w:t>
      </w:r>
    </w:p>
    <w:p w14:paraId="32CA5AF2" w14:textId="77777777" w:rsidR="00F346AA" w:rsidRDefault="00407AC8">
      <w:pPr>
        <w:pStyle w:val="Heading3"/>
        <w:rPr>
          <w:rFonts w:ascii="Aptos" w:hAnsi="Aptos"/>
        </w:rPr>
      </w:pPr>
      <w:r>
        <w:rPr>
          <w:rFonts w:ascii="Aptos" w:hAnsi="Aptos"/>
        </w:rPr>
        <w:t xml:space="preserve">Sussex Street and </w:t>
      </w:r>
      <w:proofErr w:type="spellStart"/>
      <w:r>
        <w:rPr>
          <w:rFonts w:ascii="Aptos" w:hAnsi="Aptos"/>
        </w:rPr>
        <w:t>Eblana</w:t>
      </w:r>
      <w:proofErr w:type="spellEnd"/>
      <w:r>
        <w:rPr>
          <w:rFonts w:ascii="Aptos" w:hAnsi="Aptos"/>
        </w:rPr>
        <w:t xml:space="preserve"> Avenue Housing Development</w:t>
      </w:r>
    </w:p>
    <w:p w14:paraId="1F420A5D" w14:textId="77777777" w:rsidR="00855CFD" w:rsidRPr="00855CFD" w:rsidRDefault="00855CFD" w:rsidP="00855CFD">
      <w:pPr>
        <w:spacing w:after="140"/>
      </w:pPr>
      <w:r w:rsidRPr="00855CFD">
        <w:t xml:space="preserve">The Housing Department consulted with the DCG on proposals for a mixed-use housing and community development at Sussex Street and </w:t>
      </w:r>
      <w:proofErr w:type="spellStart"/>
      <w:r w:rsidRPr="00855CFD">
        <w:t>Eblana</w:t>
      </w:r>
      <w:proofErr w:type="spellEnd"/>
      <w:r w:rsidRPr="00855CFD">
        <w:t xml:space="preserve"> Avenue, Dún Laoghaire. Members reviewed the proposed residential units, community facility and surrounding public realm, providing feedback on matters including accessibility, wayfinding, pedestrian movement, inclusive design and access to community amenities. The consultation helped ensure that the needs of disabled people were considered as part of the project's design and development.</w:t>
      </w:r>
    </w:p>
    <w:p w14:paraId="5FDBDDBE" w14:textId="77777777" w:rsidR="00855CFD" w:rsidRPr="00855CFD" w:rsidRDefault="00855CFD" w:rsidP="00855CFD"/>
    <w:p w14:paraId="31EF8D4B" w14:textId="77777777" w:rsidR="00F346AA" w:rsidRDefault="00407AC8">
      <w:pPr>
        <w:pStyle w:val="Heading3"/>
      </w:pPr>
      <w:proofErr w:type="spellStart"/>
      <w:r>
        <w:rPr>
          <w:rFonts w:ascii="Aptos" w:hAnsi="Aptos"/>
        </w:rPr>
        <w:t>Boathub</w:t>
      </w:r>
      <w:proofErr w:type="spellEnd"/>
    </w:p>
    <w:p w14:paraId="4E0C5375" w14:textId="77777777" w:rsidR="00F346AA" w:rsidRDefault="00407AC8">
      <w:pPr>
        <w:spacing w:after="140"/>
      </w:pPr>
      <w:r>
        <w:t xml:space="preserve">In May 2026, Dún Laoghaire Harbour consulted the Group on the Boathub service, which aims to provide accessible boating opportunities for wheelchair users. Members provided feedback on the booking system, participant information, site navigation and arrangements for companions and personal assistants. The discussion emphasised that accessibility needs to be considered across </w:t>
      </w:r>
      <w:r>
        <w:lastRenderedPageBreak/>
        <w:t>the whole user journey, from finding information and making a booking through to arriving at the site and participating in the activity.</w:t>
      </w:r>
    </w:p>
    <w:p w14:paraId="49EA87D8" w14:textId="77777777" w:rsidR="00F346AA" w:rsidRDefault="00407AC8">
      <w:pPr>
        <w:pStyle w:val="Heading3"/>
      </w:pPr>
      <w:r>
        <w:rPr>
          <w:rFonts w:ascii="Aptos" w:hAnsi="Aptos"/>
        </w:rPr>
        <w:t>St. Michael's Pier and Harbour Steps Project</w:t>
      </w:r>
    </w:p>
    <w:p w14:paraId="456A493A" w14:textId="77777777" w:rsidR="00F346AA" w:rsidRDefault="00407AC8">
      <w:pPr>
        <w:spacing w:after="140"/>
      </w:pPr>
      <w:r>
        <w:t>In July 2026, members reviewed proposed improvements to the Harbour Plaza and St. Michael’s Pier area. Members welcomed ramped access, tactile paving, handrails and accessible seating, while raising issues around wayfinding, accessible parking and drop-off, wheelchair viewing opportunities and accessible toilet facilities, including Changing Places. The consultation considered both the physical design and the practical experience of using the harbour area for recreation and events.</w:t>
      </w:r>
    </w:p>
    <w:p w14:paraId="19881528" w14:textId="77777777" w:rsidR="00F346AA" w:rsidRDefault="00407AC8">
      <w:pPr>
        <w:pStyle w:val="Heading3"/>
      </w:pPr>
      <w:r>
        <w:rPr>
          <w:rFonts w:ascii="Aptos" w:hAnsi="Aptos"/>
        </w:rPr>
        <w:t>National Watersports Campus</w:t>
      </w:r>
    </w:p>
    <w:p w14:paraId="14A06644" w14:textId="77777777" w:rsidR="00F346AA" w:rsidRDefault="00407AC8">
      <w:pPr>
        <w:spacing w:after="140"/>
      </w:pPr>
      <w:r>
        <w:t>In July 2026, members reviewed designs for the proposed National Watersports Campus. The Group welcomed lift access and proposed Changing Places facilities, while raising issues around wider-site wayfinding, access to the high-performance pontoon for Paralympic athletes and the need for accessibility across the full development. Members emphasised that accessibility should extend beyond individual facilities to the routes, spaces and connections between them.</w:t>
      </w:r>
    </w:p>
    <w:p w14:paraId="68800429" w14:textId="77777777" w:rsidR="00F346AA" w:rsidRDefault="00407AC8">
      <w:pPr>
        <w:pStyle w:val="Heading1"/>
      </w:pPr>
      <w:r>
        <w:rPr>
          <w:rFonts w:ascii="Aptos" w:hAnsi="Aptos"/>
        </w:rPr>
        <w:t>Community Outreach and Events</w:t>
      </w:r>
    </w:p>
    <w:p w14:paraId="122C8159" w14:textId="77777777" w:rsidR="00F346AA" w:rsidRDefault="00407AC8">
      <w:pPr>
        <w:pStyle w:val="Heading2"/>
      </w:pPr>
      <w:r>
        <w:rPr>
          <w:rFonts w:ascii="Aptos" w:hAnsi="Aptos"/>
        </w:rPr>
        <w:t>Presentation to St. John of God Community Services, Glenageary</w:t>
      </w:r>
    </w:p>
    <w:p w14:paraId="506AEEC0" w14:textId="77777777" w:rsidR="00F346AA" w:rsidRDefault="00407AC8">
      <w:pPr>
        <w:spacing w:after="140"/>
      </w:pPr>
      <w:r>
        <w:t>On 3 March 2026, the DCG presented to the St John of God Community Services community in Glenageary on its role in representing the views of people with disabilities. The discussion generated interest in advocacy and participation and raised issues including pedestrian crossings, traffic signals, footpaths, ramps, signage and illegal parking. It also provided an opportunity for members of the local disability community to raise practical concerns about their experience of the public realm.</w:t>
      </w:r>
    </w:p>
    <w:p w14:paraId="3156172A" w14:textId="77777777" w:rsidR="00F346AA" w:rsidRDefault="00407AC8">
      <w:pPr>
        <w:pStyle w:val="Heading2"/>
      </w:pPr>
      <w:r>
        <w:rPr>
          <w:rFonts w:ascii="Aptos" w:hAnsi="Aptos"/>
        </w:rPr>
        <w:t>Make Way Day</w:t>
      </w:r>
    </w:p>
    <w:p w14:paraId="4EC370D0" w14:textId="77777777" w:rsidR="00F346AA" w:rsidRDefault="00407AC8">
      <w:pPr>
        <w:spacing w:after="140"/>
      </w:pPr>
      <w:r>
        <w:t>On 29 May 2026, DCG members supported Make Way Day by identifying and documenting barriers in public spaces, including vehicles parked on footpaths, obstructed pedestrian routes and inaccessible pathways. Members also engaged with the public about the impact of these barriers on safety, mobility and independence, highlighting how everyday obstructions can affect people’s ability to travel safely and independently.</w:t>
      </w:r>
    </w:p>
    <w:p w14:paraId="3ACBAB23" w14:textId="77777777" w:rsidR="00F346AA" w:rsidRDefault="00407AC8">
      <w:pPr>
        <w:pStyle w:val="Heading2"/>
      </w:pPr>
      <w:r>
        <w:rPr>
          <w:rFonts w:ascii="Aptos" w:hAnsi="Aptos"/>
        </w:rPr>
        <w:t>Bike Week Accessible Cycling Demonstration</w:t>
      </w:r>
    </w:p>
    <w:p w14:paraId="745A1880" w14:textId="1FDA4216" w:rsidR="00007D48" w:rsidRDefault="00407AC8">
      <w:pPr>
        <w:spacing w:after="140"/>
      </w:pPr>
      <w:r>
        <w:t>In May 2026, members participated in an accessible cycling demonstration with the Council Active Travel Team. The Group explored adaptive cycling options including cargo bikes, hand cycles, tandem bicycles and tricycles, and considered opportunities for greater participation in recreation and sport. The session also supported discussion about inclusive active travel and the range of adaptations that can make cycling more accessible.</w:t>
      </w:r>
    </w:p>
    <w:p w14:paraId="0D437683" w14:textId="29AB2D67" w:rsidR="00007D48" w:rsidRPr="00007D48" w:rsidRDefault="00007D48" w:rsidP="00007D48">
      <w:pPr>
        <w:pStyle w:val="Heading2"/>
        <w:rPr>
          <w:rFonts w:ascii="Aptos" w:hAnsi="Aptos"/>
        </w:rPr>
      </w:pPr>
      <w:r w:rsidRPr="00007D48">
        <w:rPr>
          <w:rFonts w:ascii="Aptos" w:hAnsi="Aptos"/>
        </w:rPr>
        <w:t>Accessibility Outcomes and Project Influence</w:t>
      </w:r>
    </w:p>
    <w:p w14:paraId="73421076" w14:textId="77777777" w:rsidR="001C6870" w:rsidRPr="001C6870" w:rsidRDefault="001C6870" w:rsidP="001C6870">
      <w:pPr>
        <w:spacing w:after="140"/>
      </w:pPr>
      <w:r w:rsidRPr="001C6870">
        <w:t xml:space="preserve">The consultations and engagements undertaken by the DCG during this reporting period have resulted in a wide range of accessibility and inclusion considerations being incorporated into </w:t>
      </w:r>
      <w:r w:rsidRPr="001C6870">
        <w:lastRenderedPageBreak/>
        <w:t>projects across the County. The Group's input has informed aspects of planning, design and service delivery, including matters relating to accessible parking, wayfinding, public realm improvements, pedestrian accessibility, universal design and the provision of inclusive infrastructure. While the specific recommendations varied depending on the nature of each project, the expertise and lived experience of DCG members have contributed significantly to ensuring that accessibility considerations are embedded from an early stage and reflected in project outcomes.</w:t>
      </w:r>
    </w:p>
    <w:p w14:paraId="1BA3DA26" w14:textId="77777777" w:rsidR="001C6870" w:rsidRDefault="001C6870">
      <w:pPr>
        <w:spacing w:after="140"/>
      </w:pPr>
    </w:p>
    <w:p w14:paraId="3BDD5ABA" w14:textId="77777777" w:rsidR="00F346AA" w:rsidRDefault="00407AC8">
      <w:pPr>
        <w:pStyle w:val="Heading1"/>
      </w:pPr>
      <w:r>
        <w:rPr>
          <w:rFonts w:ascii="Aptos" w:hAnsi="Aptos"/>
        </w:rPr>
        <w:t>Collaborations and Partnerships</w:t>
      </w:r>
    </w:p>
    <w:p w14:paraId="35EE52D5" w14:textId="77777777" w:rsidR="00F346AA" w:rsidRDefault="00407AC8">
      <w:pPr>
        <w:pStyle w:val="Heading2"/>
      </w:pPr>
      <w:r>
        <w:rPr>
          <w:rFonts w:ascii="Aptos" w:hAnsi="Aptos"/>
        </w:rPr>
        <w:t>Meeting with An Cathaoirleach</w:t>
      </w:r>
    </w:p>
    <w:p w14:paraId="12EC973D" w14:textId="77777777" w:rsidR="00F346AA" w:rsidRDefault="00407AC8">
      <w:pPr>
        <w:spacing w:after="140"/>
      </w:pPr>
      <w:r>
        <w:t>In November 2025, An Cathaoirleach, Councillor Jim Gildea, met with the DCG to discuss accessibility, inclusion and service delivery. Members highlighted the value of early DCG involvement in Council projects and discussed accessible housing, including barriers that people with disabilities can experience. The meeting provided an opportunity to discuss the Group’s role directly with the Council’s elected leadership.</w:t>
      </w:r>
    </w:p>
    <w:p w14:paraId="1972BB2E" w14:textId="77777777" w:rsidR="00F346AA" w:rsidRDefault="00407AC8">
      <w:pPr>
        <w:spacing w:after="140"/>
      </w:pPr>
      <w:r>
        <w:t>Members also raised concerns about illegal parking on footpaths and obstruction of accessible parking bays, and discussed the role of accessibility audits and public awareness campaigns. An Cathaoirleach expressed an interest in participating in an accessibility audit during his term, supporting the Group’s emphasis on seeing accessibility issues in the public realm directly.</w:t>
      </w:r>
    </w:p>
    <w:p w14:paraId="61839A24" w14:textId="5139E20A" w:rsidR="00F346AA" w:rsidRDefault="00407AC8">
      <w:pPr>
        <w:pStyle w:val="Heading2"/>
        <w:rPr>
          <w:rFonts w:ascii="Aptos" w:hAnsi="Aptos"/>
        </w:rPr>
      </w:pPr>
      <w:r>
        <w:rPr>
          <w:rFonts w:ascii="Aptos" w:hAnsi="Aptos"/>
        </w:rPr>
        <w:t xml:space="preserve">Road Safety Working </w:t>
      </w:r>
      <w:r w:rsidR="001B123B">
        <w:rPr>
          <w:rFonts w:ascii="Aptos" w:hAnsi="Aptos"/>
        </w:rPr>
        <w:t xml:space="preserve">Together </w:t>
      </w:r>
      <w:r>
        <w:rPr>
          <w:rFonts w:ascii="Aptos" w:hAnsi="Aptos"/>
        </w:rPr>
        <w:t xml:space="preserve">Group </w:t>
      </w:r>
    </w:p>
    <w:p w14:paraId="29DD7F45" w14:textId="092B1D84" w:rsidR="001B123B" w:rsidRPr="00BE495B" w:rsidRDefault="001B123B" w:rsidP="001B123B">
      <w:pPr>
        <w:spacing w:after="140"/>
      </w:pPr>
      <w:r w:rsidRPr="00BE495B">
        <w:t>The Road Safety Working Together Group supports the implementation of Dún Laoghaire-</w:t>
      </w:r>
      <w:proofErr w:type="spellStart"/>
      <w:r w:rsidRPr="00BE495B">
        <w:t>Rathdown</w:t>
      </w:r>
      <w:proofErr w:type="spellEnd"/>
      <w:r w:rsidRPr="00BE495B">
        <w:t xml:space="preserve"> County Council's Road Safety Plan 2022-2030, bringing together key stakeholders to improve road safety and reduce collisions across the county. The group promotes a coordinated approach to safer roads, safer speeds, road user awareness, and the protection of vulnerable road users, particularly pedestrians and cyclists. It plays an important role in helping to deliver the Council's Vision Zero ambition of reducing deaths and serious injuries on local roads. Paula McNamara</w:t>
      </w:r>
      <w:r w:rsidR="00BE495B">
        <w:t xml:space="preserve"> of the </w:t>
      </w:r>
      <w:r w:rsidRPr="00BE495B">
        <w:t>DCG currently sits on the Working Group, ensuring that accessibility and the lived experience of disabled people are considered in road safety planning and decision-making.</w:t>
      </w:r>
    </w:p>
    <w:p w14:paraId="73C65DDC" w14:textId="77777777" w:rsidR="001B123B" w:rsidRDefault="001B123B" w:rsidP="001B123B"/>
    <w:p w14:paraId="2B7C6BDC" w14:textId="56A57F4A" w:rsidR="00236814" w:rsidRPr="00236814" w:rsidRDefault="00236814" w:rsidP="00236814">
      <w:pPr>
        <w:pStyle w:val="Heading2"/>
        <w:rPr>
          <w:rFonts w:ascii="Aptos" w:hAnsi="Aptos"/>
        </w:rPr>
      </w:pPr>
      <w:r w:rsidRPr="00236814">
        <w:rPr>
          <w:rFonts w:ascii="Aptos" w:hAnsi="Aptos"/>
        </w:rPr>
        <w:t xml:space="preserve">Accessible Parking Public Awareness Campaign </w:t>
      </w:r>
    </w:p>
    <w:p w14:paraId="31B11257" w14:textId="4B710D6A" w:rsidR="0090183C" w:rsidRPr="0090183C" w:rsidRDefault="0090183C" w:rsidP="0090183C">
      <w:pPr>
        <w:spacing w:after="140"/>
      </w:pPr>
      <w:r w:rsidRPr="0090183C">
        <w:t xml:space="preserve">The Council's </w:t>
      </w:r>
      <w:r w:rsidR="00EF1322">
        <w:t xml:space="preserve">Accessible </w:t>
      </w:r>
      <w:r w:rsidRPr="0090183C">
        <w:t>Parking Awareness Campaign used a public awareness video to highlight the impact of illegal parking on accessibility and road safety. The campaign featured Aoife McCoy Moran of the D</w:t>
      </w:r>
      <w:r w:rsidR="00EF1322">
        <w:t xml:space="preserve">CG </w:t>
      </w:r>
      <w:r w:rsidRPr="0090183C">
        <w:t>who shared her experience of how the misuse of accessible parking bays can create barriers for wheelchair users. The initiative aimed to encourage more considerate parking behaviour and improve accessibility for all road users.</w:t>
      </w:r>
    </w:p>
    <w:p w14:paraId="0A973189" w14:textId="77777777" w:rsidR="0090183C" w:rsidRPr="0090183C" w:rsidRDefault="0090183C" w:rsidP="0090183C"/>
    <w:p w14:paraId="5B177BC5" w14:textId="77777777" w:rsidR="00F346AA" w:rsidRDefault="00407AC8">
      <w:pPr>
        <w:pStyle w:val="Heading1"/>
      </w:pPr>
      <w:r>
        <w:rPr>
          <w:rFonts w:ascii="Aptos" w:hAnsi="Aptos"/>
        </w:rPr>
        <w:lastRenderedPageBreak/>
        <w:t>Concerns and Feedback Raised</w:t>
      </w:r>
    </w:p>
    <w:p w14:paraId="2EF42303" w14:textId="429A2E65" w:rsidR="00F346AA" w:rsidRDefault="00407AC8">
      <w:pPr>
        <w:pStyle w:val="Heading2"/>
        <w:rPr>
          <w:rFonts w:ascii="Aptos" w:hAnsi="Aptos"/>
        </w:rPr>
      </w:pPr>
      <w:r>
        <w:rPr>
          <w:rFonts w:ascii="Aptos" w:hAnsi="Aptos"/>
        </w:rPr>
        <w:t>Accessible Communications</w:t>
      </w:r>
      <w:r w:rsidR="00707EC7">
        <w:rPr>
          <w:rFonts w:ascii="Aptos" w:hAnsi="Aptos"/>
        </w:rPr>
        <w:t xml:space="preserve"> and Incl</w:t>
      </w:r>
      <w:r w:rsidR="003147D8">
        <w:rPr>
          <w:rFonts w:ascii="Aptos" w:hAnsi="Aptos"/>
        </w:rPr>
        <w:t>usive Consultations</w:t>
      </w:r>
    </w:p>
    <w:p w14:paraId="7599D125" w14:textId="5D5CF85D" w:rsidR="00707EC7" w:rsidRPr="00707EC7" w:rsidRDefault="00707EC7" w:rsidP="00707EC7">
      <w:pPr>
        <w:spacing w:after="140"/>
      </w:pPr>
      <w:r w:rsidRPr="00707EC7">
        <w:t>The DCG submitted a letter to Corporate Affairs highlighting the importance of receiving accessible consultation materials in advance of pre-Part 8 consultations. The issue arose where materials could not be shared ahead of a consultation due to the sensitivity of a project, creating barriers for DCG members who require information in advance to fully participate and provide informed feedback. Following engagement on the matter, the pre-Part 8 consultation procedure was amended to accommodate groups such as the DCG and support more accessible and inclusive consultation processes</w:t>
      </w:r>
      <w:r w:rsidR="003147D8">
        <w:t xml:space="preserve">. </w:t>
      </w:r>
    </w:p>
    <w:p w14:paraId="30F201B8" w14:textId="77777777" w:rsidR="00707EC7" w:rsidRPr="00707EC7" w:rsidRDefault="00707EC7" w:rsidP="00707EC7"/>
    <w:p w14:paraId="18BEDCCC" w14:textId="77777777" w:rsidR="00DB7563" w:rsidRPr="00DB7563" w:rsidRDefault="00DB7563" w:rsidP="00DB7563">
      <w:pPr>
        <w:pStyle w:val="Heading2"/>
        <w:spacing w:after="0" w:line="300" w:lineRule="atLeast"/>
      </w:pPr>
      <w:r w:rsidRPr="00DB7563">
        <w:t>Advocacy and Resolution of Accessibility Barriers</w:t>
      </w:r>
    </w:p>
    <w:p w14:paraId="5C5316A1" w14:textId="77777777" w:rsidR="00DB7563" w:rsidRDefault="00DB7563" w:rsidP="00C206A8">
      <w:pPr>
        <w:spacing w:after="0" w:line="300" w:lineRule="atLeast"/>
      </w:pPr>
    </w:p>
    <w:p w14:paraId="6CB064BF" w14:textId="0D5A301D" w:rsidR="00C206A8" w:rsidRPr="00C206A8" w:rsidRDefault="00C206A8" w:rsidP="00C206A8">
      <w:pPr>
        <w:spacing w:after="140"/>
      </w:pPr>
      <w:r w:rsidRPr="00C206A8">
        <w:t>The DCG raised concerns regarding barriers experienced by members during the establishment of the Group's community bank account, which impacted their ability to engage with the process on an equal basis. Following representations by the Group, the issues were addressed, the account was successfully established, and the organisation committed to disability awareness training for staff to help prevent similar issues arising in the future.</w:t>
      </w:r>
    </w:p>
    <w:p w14:paraId="5A975BFC" w14:textId="77777777" w:rsidR="00C206A8" w:rsidRPr="00C206A8" w:rsidRDefault="00C206A8" w:rsidP="00C206A8"/>
    <w:p w14:paraId="20AF5AE1" w14:textId="77777777" w:rsidR="00F346AA" w:rsidRDefault="00407AC8">
      <w:pPr>
        <w:pStyle w:val="Heading1"/>
      </w:pPr>
      <w:r>
        <w:rPr>
          <w:rFonts w:ascii="Aptos" w:hAnsi="Aptos"/>
        </w:rPr>
        <w:t>Achievements</w:t>
      </w:r>
    </w:p>
    <w:p w14:paraId="023E35CB" w14:textId="77777777" w:rsidR="00F346AA" w:rsidRDefault="00407AC8">
      <w:pPr>
        <w:spacing w:after="140"/>
      </w:pPr>
      <w:r>
        <w:t>A significant achievement was the DCG receiving the Community Award in the Disability and Neurodiversity category in November 2025, recognising the Group’s contribution to accessibility and inclusion within the county. The award acknowledged the Group’s growing role in bringing lived experience into Council decision-making and community engagement.</w:t>
      </w:r>
    </w:p>
    <w:p w14:paraId="27A26E3C" w14:textId="77777777" w:rsidR="00F346AA" w:rsidRDefault="00407AC8">
      <w:pPr>
        <w:spacing w:after="140"/>
      </w:pPr>
      <w:r>
        <w:t>Throughout the year, the Group contributed across planning, architecture, parks, active travel, roads, transport, housing, communications and the harbour, providing practical feedback informed by lived experience.</w:t>
      </w:r>
    </w:p>
    <w:p w14:paraId="1D6BC433" w14:textId="77777777" w:rsidR="00F346AA" w:rsidRDefault="00407AC8">
      <w:pPr>
        <w:pStyle w:val="Heading1"/>
      </w:pPr>
      <w:r>
        <w:rPr>
          <w:rFonts w:ascii="Aptos" w:hAnsi="Aptos"/>
        </w:rPr>
        <w:t>Development of the Disability Consultation Group</w:t>
      </w:r>
    </w:p>
    <w:p w14:paraId="4A529F2F" w14:textId="77777777" w:rsidR="00F346AA" w:rsidRDefault="00407AC8">
      <w:pPr>
        <w:spacing w:after="140"/>
      </w:pPr>
      <w:r>
        <w:t>During 2026, the DCG continued to develop its membership, structures and capacity. Following receipt of the Community Award and grant funding from the DLRCoCo Community Team, the Group established a community group account with Core Credit Union to manage its funding and support its activities. The Group also welcomed two new members, strengthening the range of perspectives represented. These developments support the Group’s ability to sustain its work and broaden participation.</w:t>
      </w:r>
    </w:p>
    <w:p w14:paraId="790E18E4" w14:textId="77777777" w:rsidR="00DE573A" w:rsidRDefault="00DE573A">
      <w:pPr>
        <w:spacing w:after="140"/>
      </w:pPr>
    </w:p>
    <w:p w14:paraId="5EB1B2ED" w14:textId="77777777" w:rsidR="00F346AA" w:rsidRDefault="00407AC8">
      <w:pPr>
        <w:pStyle w:val="Heading1"/>
      </w:pPr>
      <w:r>
        <w:rPr>
          <w:rFonts w:ascii="Aptos" w:hAnsi="Aptos"/>
        </w:rPr>
        <w:lastRenderedPageBreak/>
        <w:t>Strategic Priorities for 2027</w:t>
      </w:r>
    </w:p>
    <w:p w14:paraId="622A1AAB" w14:textId="77777777" w:rsidR="00F346AA" w:rsidRDefault="00407AC8">
      <w:pPr>
        <w:spacing w:after="140"/>
      </w:pPr>
      <w:r>
        <w:t>The DCG has identified the following priorities for 2027, based on its experience during the year:</w:t>
      </w:r>
    </w:p>
    <w:p w14:paraId="044DF388" w14:textId="77777777" w:rsidR="00F346AA" w:rsidRPr="009F1857" w:rsidRDefault="00407AC8">
      <w:pPr>
        <w:pStyle w:val="ListParagraph"/>
        <w:numPr>
          <w:ilvl w:val="0"/>
          <w:numId w:val="4"/>
        </w:numPr>
        <w:rPr>
          <w:sz w:val="22"/>
          <w:szCs w:val="22"/>
        </w:rPr>
      </w:pPr>
      <w:r w:rsidRPr="009F1857">
        <w:rPr>
          <w:sz w:val="22"/>
          <w:szCs w:val="22"/>
        </w:rPr>
        <w:t>Universal Design, Planning and the Built Environment: Undertake training on Universal Design, planning and road safety to strengthen members’ input to consultations and public realm projects.</w:t>
      </w:r>
    </w:p>
    <w:p w14:paraId="3D8460FA" w14:textId="77777777" w:rsidR="00F346AA" w:rsidRPr="009F1857" w:rsidRDefault="00407AC8">
      <w:pPr>
        <w:pStyle w:val="ListParagraph"/>
        <w:numPr>
          <w:ilvl w:val="0"/>
          <w:numId w:val="4"/>
        </w:numPr>
        <w:rPr>
          <w:sz w:val="22"/>
          <w:szCs w:val="22"/>
        </w:rPr>
      </w:pPr>
      <w:r w:rsidRPr="009F1857">
        <w:rPr>
          <w:sz w:val="22"/>
          <w:szCs w:val="22"/>
        </w:rPr>
        <w:t>Communications and Awareness: Work with DLRCoCo Communications to increase awareness of the DCG and its work.</w:t>
      </w:r>
    </w:p>
    <w:p w14:paraId="1A8935FB" w14:textId="77777777" w:rsidR="00F346AA" w:rsidRPr="009F1857" w:rsidRDefault="00407AC8">
      <w:pPr>
        <w:pStyle w:val="ListParagraph"/>
        <w:numPr>
          <w:ilvl w:val="0"/>
          <w:numId w:val="4"/>
        </w:numPr>
        <w:rPr>
          <w:sz w:val="22"/>
          <w:szCs w:val="22"/>
        </w:rPr>
      </w:pPr>
      <w:r w:rsidRPr="009F1857">
        <w:rPr>
          <w:sz w:val="22"/>
          <w:szCs w:val="22"/>
        </w:rPr>
        <w:t>Addressing Unconscious Bias: Explore opportunities to raise awareness of disability-related unconscious bias and promote inclusive practice.</w:t>
      </w:r>
    </w:p>
    <w:p w14:paraId="1CE8ABE3" w14:textId="77777777" w:rsidR="00F346AA" w:rsidRPr="009F1857" w:rsidRDefault="00407AC8">
      <w:pPr>
        <w:pStyle w:val="ListParagraph"/>
        <w:numPr>
          <w:ilvl w:val="0"/>
          <w:numId w:val="4"/>
        </w:numPr>
        <w:rPr>
          <w:sz w:val="22"/>
          <w:szCs w:val="22"/>
        </w:rPr>
      </w:pPr>
      <w:r w:rsidRPr="009F1857">
        <w:rPr>
          <w:sz w:val="22"/>
          <w:szCs w:val="22"/>
        </w:rPr>
        <w:t>Engagement with Disabled Persons Organisations: Consider how the Group’s structures can support appropriate engagement and strengthen representation.</w:t>
      </w:r>
    </w:p>
    <w:p w14:paraId="2516E4CE" w14:textId="77777777" w:rsidR="00F346AA" w:rsidRPr="009F1857" w:rsidRDefault="00407AC8">
      <w:pPr>
        <w:pStyle w:val="ListParagraph"/>
        <w:numPr>
          <w:ilvl w:val="0"/>
          <w:numId w:val="4"/>
        </w:numPr>
        <w:rPr>
          <w:sz w:val="22"/>
          <w:szCs w:val="22"/>
        </w:rPr>
      </w:pPr>
      <w:r w:rsidRPr="009F1857">
        <w:rPr>
          <w:sz w:val="22"/>
          <w:szCs w:val="22"/>
        </w:rPr>
        <w:t>Accessibility and Walkability Audits: Develop guidelines to support a more consistent approach to accessibility and walkability audits.</w:t>
      </w:r>
    </w:p>
    <w:p w14:paraId="7A54754B" w14:textId="77777777" w:rsidR="00F346AA" w:rsidRPr="009F1857" w:rsidRDefault="00407AC8">
      <w:pPr>
        <w:pStyle w:val="ListParagraph"/>
        <w:numPr>
          <w:ilvl w:val="0"/>
          <w:numId w:val="4"/>
        </w:numPr>
        <w:rPr>
          <w:sz w:val="22"/>
          <w:szCs w:val="22"/>
        </w:rPr>
      </w:pPr>
      <w:r w:rsidRPr="009F1857">
        <w:rPr>
          <w:sz w:val="22"/>
          <w:szCs w:val="22"/>
        </w:rPr>
        <w:t>Accessible Community Events: Seek greater involvement in the planning of local events to identify and address accessibility requirements.</w:t>
      </w:r>
    </w:p>
    <w:p w14:paraId="1524C2DF" w14:textId="77777777" w:rsidR="00F346AA" w:rsidRPr="009F1857" w:rsidRDefault="00407AC8">
      <w:pPr>
        <w:pStyle w:val="ListParagraph"/>
        <w:numPr>
          <w:ilvl w:val="0"/>
          <w:numId w:val="4"/>
        </w:numPr>
        <w:rPr>
          <w:sz w:val="22"/>
          <w:szCs w:val="22"/>
        </w:rPr>
      </w:pPr>
      <w:r w:rsidRPr="009F1857">
        <w:rPr>
          <w:sz w:val="22"/>
          <w:szCs w:val="22"/>
        </w:rPr>
        <w:t>Mobile Changing Places Unit: Explore the potential acquisition of a mobile Changing Places facility for events and locations without suitable permanent facilities.</w:t>
      </w:r>
    </w:p>
    <w:p w14:paraId="3E54ABF8" w14:textId="77777777" w:rsidR="00F346AA" w:rsidRDefault="00407AC8">
      <w:pPr>
        <w:pStyle w:val="Heading1"/>
      </w:pPr>
      <w:r>
        <w:rPr>
          <w:rFonts w:ascii="Aptos" w:hAnsi="Aptos"/>
        </w:rPr>
        <w:t>Closing Remarks</w:t>
      </w:r>
    </w:p>
    <w:p w14:paraId="51562375" w14:textId="77777777" w:rsidR="00F346AA" w:rsidRDefault="00407AC8">
      <w:pPr>
        <w:spacing w:after="140"/>
      </w:pPr>
      <w:r>
        <w:t>Over the past year, the Dún Laoghaire-Rathdown Disability Consultation Group has continued to bring lived experience and practical insight to Council projects, services and community initiatives. The breadth of consultations, audits, presentations and partnerships undertaken demonstrates the value of involving people with disabilities in the development of Council projects and services. The Group has contributed across a wide range of areas, from public realm and housing to sports, transport, communications and community activity.</w:t>
      </w:r>
    </w:p>
    <w:p w14:paraId="709B1B97" w14:textId="10BBFB2B" w:rsidR="00F346AA" w:rsidRDefault="00407AC8">
      <w:pPr>
        <w:spacing w:after="140"/>
      </w:pPr>
      <w:r>
        <w:t xml:space="preserve">The DCG will continue to broaden its representation, strengthen engagement with disability organisations and work with Dún Laoghaire-Rathdown County Council to advance accessibility and inclusion. The Group will also continue to support meaningful consultation by bringing practical, lived-experience feedback to projects at an appropriate stage. The Group thanks the Council departments and teams with whom it has </w:t>
      </w:r>
      <w:proofErr w:type="gramStart"/>
      <w:r>
        <w:t>worked, and</w:t>
      </w:r>
      <w:proofErr w:type="gramEnd"/>
      <w:r>
        <w:t xml:space="preserve"> acknowledges the support of Elaine Ryan</w:t>
      </w:r>
      <w:r w:rsidR="00DE573A">
        <w:t xml:space="preserve"> and Sarah McGowan from the Council </w:t>
      </w:r>
      <w:r>
        <w:t>Equality and Access Office</w:t>
      </w:r>
      <w:r w:rsidR="00DE573A">
        <w:t xml:space="preserve">. </w:t>
      </w:r>
      <w:r>
        <w:t>The Group looks forward to continuing this partnership into 2027 and beyond.</w:t>
      </w:r>
    </w:p>
    <w:p w14:paraId="097E52C4" w14:textId="77777777" w:rsidR="00F346AA" w:rsidRDefault="00407AC8">
      <w:pPr>
        <w:spacing w:after="140"/>
      </w:pPr>
      <w:r>
        <w:t>Seán O’Kelly and Audrey Tormey</w:t>
      </w:r>
    </w:p>
    <w:sectPr w:rsidR="00F346AA">
      <w:headerReference w:type="default" r:id="rId12"/>
      <w:footerReference w:type="default" r:id="rId13"/>
      <w:headerReference w:type="first" r:id="rId14"/>
      <w:footerReference w:type="first" r:id="rId15"/>
      <w:pgSz w:w="11906" w:h="16838"/>
      <w:pgMar w:top="1080" w:right="1296" w:bottom="1080" w:left="1296" w:header="461"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2601A" w14:textId="77777777" w:rsidR="00E50B25" w:rsidRDefault="00E50B25" w:rsidP="00796319">
      <w:pPr>
        <w:spacing w:after="0" w:line="240" w:lineRule="auto"/>
      </w:pPr>
      <w:r>
        <w:separator/>
      </w:r>
    </w:p>
  </w:endnote>
  <w:endnote w:type="continuationSeparator" w:id="0">
    <w:p w14:paraId="1D4E72C2" w14:textId="77777777" w:rsidR="00E50B25" w:rsidRDefault="00E50B25" w:rsidP="00796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5D67" w14:textId="77777777" w:rsidR="00F346AA" w:rsidRDefault="00407AC8">
    <w:pPr>
      <w:pStyle w:val="Footer"/>
      <w:jc w:val="center"/>
    </w:pPr>
    <w:r>
      <w:rPr>
        <w:color w:val="65747A"/>
        <w:sz w:val="17"/>
        <w:lang w:eastAsia="en-IE"/>
      </w:rPr>
      <w:t>Annual Report 2025–</w:t>
    </w:r>
    <w:proofErr w:type="gramStart"/>
    <w:r>
      <w:rPr>
        <w:color w:val="65747A"/>
        <w:sz w:val="17"/>
        <w:lang w:eastAsia="en-IE"/>
      </w:rPr>
      <w:t>2026  |</w:t>
    </w:r>
    <w:proofErr w:type="gramEnd"/>
    <w:r>
      <w:rPr>
        <w:color w:val="65747A"/>
        <w:sz w:val="17"/>
        <w:lang w:eastAsia="en-IE"/>
      </w:rPr>
      <w:t xml:space="preserve">  Page </w:t>
    </w:r>
    <w:r>
      <w:fldChar w:fldCharType="begin"/>
    </w:r>
    <w:r>
      <w:instrText>PAGE</w:instrText>
    </w:r>
    <w:r>
      <w:fldChar w:fldCharType="separate"/>
    </w:r>
    <w:r w:rsidR="0090704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D445" w14:textId="77777777" w:rsidR="00F346AA" w:rsidRDefault="00F34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8C0B9" w14:textId="77777777" w:rsidR="00E50B25" w:rsidRDefault="00E50B25" w:rsidP="00796319">
      <w:pPr>
        <w:spacing w:after="0" w:line="240" w:lineRule="auto"/>
      </w:pPr>
      <w:r>
        <w:separator/>
      </w:r>
    </w:p>
  </w:footnote>
  <w:footnote w:type="continuationSeparator" w:id="0">
    <w:p w14:paraId="358781AB" w14:textId="77777777" w:rsidR="00E50B25" w:rsidRDefault="00E50B25" w:rsidP="00796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22E1" w14:textId="77777777" w:rsidR="00F346AA" w:rsidRDefault="00407AC8">
    <w:pPr>
      <w:spacing w:after="40"/>
      <w:jc w:val="right"/>
    </w:pPr>
    <w:r>
      <w:rPr>
        <w:color w:val="65747A"/>
        <w:sz w:val="17"/>
        <w:lang w:eastAsia="en-IE"/>
      </w:rPr>
      <w:t>Dún Laoghaire-</w:t>
    </w:r>
    <w:proofErr w:type="spellStart"/>
    <w:r>
      <w:rPr>
        <w:color w:val="65747A"/>
        <w:sz w:val="17"/>
        <w:lang w:eastAsia="en-IE"/>
      </w:rPr>
      <w:t>Rathdown</w:t>
    </w:r>
    <w:proofErr w:type="spellEnd"/>
    <w:r>
      <w:rPr>
        <w:color w:val="65747A"/>
        <w:sz w:val="17"/>
        <w:lang w:eastAsia="en-IE"/>
      </w:rPr>
      <w:t xml:space="preserve"> Disability Consultation Group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F71C" w14:textId="77777777" w:rsidR="00F346AA" w:rsidRDefault="00F34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34D39"/>
    <w:multiLevelType w:val="hybridMultilevel"/>
    <w:tmpl w:val="7126553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78C0EB8"/>
    <w:multiLevelType w:val="hybridMultilevel"/>
    <w:tmpl w:val="D6CE31F6"/>
    <w:lvl w:ilvl="0" w:tplc="5CB2A4AC">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9EA22C0"/>
    <w:multiLevelType w:val="hybridMultilevel"/>
    <w:tmpl w:val="3612A6CA"/>
    <w:lvl w:ilvl="0" w:tplc="7A826C7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BF16D5"/>
    <w:multiLevelType w:val="hybridMultilevel"/>
    <w:tmpl w:val="079C29D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C043119"/>
    <w:multiLevelType w:val="multilevel"/>
    <w:tmpl w:val="98D8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500323"/>
    <w:multiLevelType w:val="hybridMultilevel"/>
    <w:tmpl w:val="2DE29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1910283">
    <w:abstractNumId w:val="2"/>
  </w:num>
  <w:num w:numId="2" w16cid:durableId="1189296469">
    <w:abstractNumId w:val="1"/>
  </w:num>
  <w:num w:numId="3" w16cid:durableId="972171834">
    <w:abstractNumId w:val="0"/>
  </w:num>
  <w:num w:numId="4" w16cid:durableId="1929994232">
    <w:abstractNumId w:val="5"/>
  </w:num>
  <w:num w:numId="5" w16cid:durableId="810828133">
    <w:abstractNumId w:val="3"/>
  </w:num>
  <w:num w:numId="6" w16cid:durableId="1016882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A4"/>
    <w:rsid w:val="000021F1"/>
    <w:rsid w:val="00007D48"/>
    <w:rsid w:val="00007F59"/>
    <w:rsid w:val="00041327"/>
    <w:rsid w:val="00045063"/>
    <w:rsid w:val="0005384D"/>
    <w:rsid w:val="000555CD"/>
    <w:rsid w:val="00056DC7"/>
    <w:rsid w:val="00056DD9"/>
    <w:rsid w:val="0006127A"/>
    <w:rsid w:val="00063E8B"/>
    <w:rsid w:val="000765E7"/>
    <w:rsid w:val="0007757C"/>
    <w:rsid w:val="00077E29"/>
    <w:rsid w:val="00083938"/>
    <w:rsid w:val="00085B5D"/>
    <w:rsid w:val="000D43BA"/>
    <w:rsid w:val="000E71BC"/>
    <w:rsid w:val="000F189B"/>
    <w:rsid w:val="0010310A"/>
    <w:rsid w:val="00103F2B"/>
    <w:rsid w:val="00107260"/>
    <w:rsid w:val="00131F85"/>
    <w:rsid w:val="00135DF8"/>
    <w:rsid w:val="0014006D"/>
    <w:rsid w:val="0014020C"/>
    <w:rsid w:val="001406DA"/>
    <w:rsid w:val="00147146"/>
    <w:rsid w:val="0017045F"/>
    <w:rsid w:val="00172EFF"/>
    <w:rsid w:val="00191DA3"/>
    <w:rsid w:val="00191DA4"/>
    <w:rsid w:val="00197253"/>
    <w:rsid w:val="001A50C8"/>
    <w:rsid w:val="001B123B"/>
    <w:rsid w:val="001B4388"/>
    <w:rsid w:val="001C1D68"/>
    <w:rsid w:val="001C6870"/>
    <w:rsid w:val="001D592C"/>
    <w:rsid w:val="001E0FC2"/>
    <w:rsid w:val="00203AF6"/>
    <w:rsid w:val="00212235"/>
    <w:rsid w:val="002151F4"/>
    <w:rsid w:val="00233DF8"/>
    <w:rsid w:val="00235945"/>
    <w:rsid w:val="0023618E"/>
    <w:rsid w:val="00236540"/>
    <w:rsid w:val="00236814"/>
    <w:rsid w:val="00244541"/>
    <w:rsid w:val="00252626"/>
    <w:rsid w:val="0025554B"/>
    <w:rsid w:val="00262958"/>
    <w:rsid w:val="002630A9"/>
    <w:rsid w:val="00263F80"/>
    <w:rsid w:val="00264836"/>
    <w:rsid w:val="002658F7"/>
    <w:rsid w:val="00266277"/>
    <w:rsid w:val="002702D4"/>
    <w:rsid w:val="002834A6"/>
    <w:rsid w:val="00285D62"/>
    <w:rsid w:val="00287C79"/>
    <w:rsid w:val="00294780"/>
    <w:rsid w:val="002A1A8F"/>
    <w:rsid w:val="002A5B78"/>
    <w:rsid w:val="002B3107"/>
    <w:rsid w:val="002C0A11"/>
    <w:rsid w:val="002C626D"/>
    <w:rsid w:val="002D0B0B"/>
    <w:rsid w:val="002D1A26"/>
    <w:rsid w:val="002D2CE8"/>
    <w:rsid w:val="002D3F1C"/>
    <w:rsid w:val="002E02E8"/>
    <w:rsid w:val="002E60ED"/>
    <w:rsid w:val="002F4B75"/>
    <w:rsid w:val="002F6017"/>
    <w:rsid w:val="00300F76"/>
    <w:rsid w:val="0030164E"/>
    <w:rsid w:val="00306176"/>
    <w:rsid w:val="003147D8"/>
    <w:rsid w:val="0032062A"/>
    <w:rsid w:val="00327C30"/>
    <w:rsid w:val="003416E4"/>
    <w:rsid w:val="00350DDD"/>
    <w:rsid w:val="00351183"/>
    <w:rsid w:val="00351DE1"/>
    <w:rsid w:val="00354D5D"/>
    <w:rsid w:val="00360856"/>
    <w:rsid w:val="00364C11"/>
    <w:rsid w:val="00375AD0"/>
    <w:rsid w:val="00376031"/>
    <w:rsid w:val="00384DA0"/>
    <w:rsid w:val="00384DEF"/>
    <w:rsid w:val="00385606"/>
    <w:rsid w:val="0039113B"/>
    <w:rsid w:val="00396423"/>
    <w:rsid w:val="00396A65"/>
    <w:rsid w:val="003E0A6C"/>
    <w:rsid w:val="003E4EA2"/>
    <w:rsid w:val="003F1813"/>
    <w:rsid w:val="003F36F6"/>
    <w:rsid w:val="00403567"/>
    <w:rsid w:val="00404D2F"/>
    <w:rsid w:val="00404DA9"/>
    <w:rsid w:val="00407AC8"/>
    <w:rsid w:val="00411C27"/>
    <w:rsid w:val="0043421E"/>
    <w:rsid w:val="004379D6"/>
    <w:rsid w:val="004629F9"/>
    <w:rsid w:val="0047263A"/>
    <w:rsid w:val="0048144E"/>
    <w:rsid w:val="004923C0"/>
    <w:rsid w:val="0049685F"/>
    <w:rsid w:val="00496C78"/>
    <w:rsid w:val="004A300E"/>
    <w:rsid w:val="004A4897"/>
    <w:rsid w:val="004B74D9"/>
    <w:rsid w:val="004C07B5"/>
    <w:rsid w:val="004C3CA3"/>
    <w:rsid w:val="004C3CAA"/>
    <w:rsid w:val="004C489E"/>
    <w:rsid w:val="004C5FFD"/>
    <w:rsid w:val="004D1641"/>
    <w:rsid w:val="004D5BB6"/>
    <w:rsid w:val="004E0C72"/>
    <w:rsid w:val="004E5F4B"/>
    <w:rsid w:val="004E6DB9"/>
    <w:rsid w:val="004E7FCA"/>
    <w:rsid w:val="00510945"/>
    <w:rsid w:val="005136B4"/>
    <w:rsid w:val="00525820"/>
    <w:rsid w:val="0053011F"/>
    <w:rsid w:val="00533721"/>
    <w:rsid w:val="005347A3"/>
    <w:rsid w:val="00542937"/>
    <w:rsid w:val="00544449"/>
    <w:rsid w:val="005458A7"/>
    <w:rsid w:val="005460AF"/>
    <w:rsid w:val="00560B63"/>
    <w:rsid w:val="0056254D"/>
    <w:rsid w:val="00565B38"/>
    <w:rsid w:val="0057513F"/>
    <w:rsid w:val="00577384"/>
    <w:rsid w:val="005841E2"/>
    <w:rsid w:val="005A1F4E"/>
    <w:rsid w:val="005A21CF"/>
    <w:rsid w:val="005B14DE"/>
    <w:rsid w:val="005B3D8C"/>
    <w:rsid w:val="005B416D"/>
    <w:rsid w:val="005B50ED"/>
    <w:rsid w:val="005E0B58"/>
    <w:rsid w:val="005E3627"/>
    <w:rsid w:val="005E6C43"/>
    <w:rsid w:val="005E6F12"/>
    <w:rsid w:val="00613336"/>
    <w:rsid w:val="00615EB1"/>
    <w:rsid w:val="006160D2"/>
    <w:rsid w:val="00622E10"/>
    <w:rsid w:val="006242F1"/>
    <w:rsid w:val="006245F6"/>
    <w:rsid w:val="00627691"/>
    <w:rsid w:val="00631A53"/>
    <w:rsid w:val="006336FF"/>
    <w:rsid w:val="006449AF"/>
    <w:rsid w:val="006602A6"/>
    <w:rsid w:val="006749E4"/>
    <w:rsid w:val="00677505"/>
    <w:rsid w:val="00677B13"/>
    <w:rsid w:val="006807E9"/>
    <w:rsid w:val="0068327E"/>
    <w:rsid w:val="00693FC6"/>
    <w:rsid w:val="006A0218"/>
    <w:rsid w:val="006A2404"/>
    <w:rsid w:val="006A3782"/>
    <w:rsid w:val="006A5340"/>
    <w:rsid w:val="006B7B14"/>
    <w:rsid w:val="006C10A1"/>
    <w:rsid w:val="006C378A"/>
    <w:rsid w:val="006C5627"/>
    <w:rsid w:val="006C6A4C"/>
    <w:rsid w:val="00702BA4"/>
    <w:rsid w:val="00707EC7"/>
    <w:rsid w:val="00710B83"/>
    <w:rsid w:val="00717B76"/>
    <w:rsid w:val="00724EBD"/>
    <w:rsid w:val="007256E6"/>
    <w:rsid w:val="00736F8E"/>
    <w:rsid w:val="0075047F"/>
    <w:rsid w:val="00753EEE"/>
    <w:rsid w:val="00756F9E"/>
    <w:rsid w:val="00770458"/>
    <w:rsid w:val="00772041"/>
    <w:rsid w:val="00773F5D"/>
    <w:rsid w:val="0078510D"/>
    <w:rsid w:val="00796319"/>
    <w:rsid w:val="007A19A8"/>
    <w:rsid w:val="007C2558"/>
    <w:rsid w:val="007C2B8B"/>
    <w:rsid w:val="007D3967"/>
    <w:rsid w:val="007F7086"/>
    <w:rsid w:val="00812EDF"/>
    <w:rsid w:val="00824B8C"/>
    <w:rsid w:val="0083142D"/>
    <w:rsid w:val="0084033B"/>
    <w:rsid w:val="00840F4D"/>
    <w:rsid w:val="0084490D"/>
    <w:rsid w:val="008450B0"/>
    <w:rsid w:val="0084611D"/>
    <w:rsid w:val="00851AC2"/>
    <w:rsid w:val="00854A9C"/>
    <w:rsid w:val="00855CFD"/>
    <w:rsid w:val="00857B11"/>
    <w:rsid w:val="00864A47"/>
    <w:rsid w:val="0087028F"/>
    <w:rsid w:val="00872F8F"/>
    <w:rsid w:val="00880D01"/>
    <w:rsid w:val="00897705"/>
    <w:rsid w:val="008A7129"/>
    <w:rsid w:val="008B0ABB"/>
    <w:rsid w:val="008B17EA"/>
    <w:rsid w:val="008C6CB9"/>
    <w:rsid w:val="008D10DC"/>
    <w:rsid w:val="008F1CF3"/>
    <w:rsid w:val="008F300F"/>
    <w:rsid w:val="009006A3"/>
    <w:rsid w:val="0090183C"/>
    <w:rsid w:val="0090556C"/>
    <w:rsid w:val="0090704A"/>
    <w:rsid w:val="009079ED"/>
    <w:rsid w:val="009141D8"/>
    <w:rsid w:val="0092011B"/>
    <w:rsid w:val="00930AF2"/>
    <w:rsid w:val="009321BF"/>
    <w:rsid w:val="0096099A"/>
    <w:rsid w:val="00964FF7"/>
    <w:rsid w:val="00975FB1"/>
    <w:rsid w:val="00980081"/>
    <w:rsid w:val="00985427"/>
    <w:rsid w:val="0099094F"/>
    <w:rsid w:val="00991127"/>
    <w:rsid w:val="00993EB6"/>
    <w:rsid w:val="009969B7"/>
    <w:rsid w:val="009A0ADF"/>
    <w:rsid w:val="009A165E"/>
    <w:rsid w:val="009A3048"/>
    <w:rsid w:val="009B0668"/>
    <w:rsid w:val="009C158D"/>
    <w:rsid w:val="009D072C"/>
    <w:rsid w:val="009D7A23"/>
    <w:rsid w:val="009F1857"/>
    <w:rsid w:val="009F2634"/>
    <w:rsid w:val="009F3503"/>
    <w:rsid w:val="009F46DC"/>
    <w:rsid w:val="00A11EC7"/>
    <w:rsid w:val="00A15CB9"/>
    <w:rsid w:val="00A16DBE"/>
    <w:rsid w:val="00A234B9"/>
    <w:rsid w:val="00A37CD5"/>
    <w:rsid w:val="00A413A1"/>
    <w:rsid w:val="00A50B81"/>
    <w:rsid w:val="00A514AD"/>
    <w:rsid w:val="00A60BAA"/>
    <w:rsid w:val="00A63E52"/>
    <w:rsid w:val="00A66766"/>
    <w:rsid w:val="00A7561D"/>
    <w:rsid w:val="00A8510B"/>
    <w:rsid w:val="00A86D05"/>
    <w:rsid w:val="00A90D39"/>
    <w:rsid w:val="00A94F2F"/>
    <w:rsid w:val="00AB06AA"/>
    <w:rsid w:val="00AB06BF"/>
    <w:rsid w:val="00AB1DFF"/>
    <w:rsid w:val="00AB443B"/>
    <w:rsid w:val="00AD3121"/>
    <w:rsid w:val="00AF2D9E"/>
    <w:rsid w:val="00AF719D"/>
    <w:rsid w:val="00B01977"/>
    <w:rsid w:val="00B06440"/>
    <w:rsid w:val="00B16146"/>
    <w:rsid w:val="00B432DC"/>
    <w:rsid w:val="00B61F98"/>
    <w:rsid w:val="00B66174"/>
    <w:rsid w:val="00B76556"/>
    <w:rsid w:val="00B76620"/>
    <w:rsid w:val="00B8069A"/>
    <w:rsid w:val="00B85D66"/>
    <w:rsid w:val="00B86422"/>
    <w:rsid w:val="00B95BC3"/>
    <w:rsid w:val="00BA79F8"/>
    <w:rsid w:val="00BB16D7"/>
    <w:rsid w:val="00BB34B3"/>
    <w:rsid w:val="00BB4286"/>
    <w:rsid w:val="00BC6A42"/>
    <w:rsid w:val="00BD3F50"/>
    <w:rsid w:val="00BD530C"/>
    <w:rsid w:val="00BE1F01"/>
    <w:rsid w:val="00BE2FBA"/>
    <w:rsid w:val="00BE3BB9"/>
    <w:rsid w:val="00BE495B"/>
    <w:rsid w:val="00BF3ACB"/>
    <w:rsid w:val="00BF4965"/>
    <w:rsid w:val="00BF4AE1"/>
    <w:rsid w:val="00C03213"/>
    <w:rsid w:val="00C05150"/>
    <w:rsid w:val="00C1050E"/>
    <w:rsid w:val="00C13B95"/>
    <w:rsid w:val="00C15B35"/>
    <w:rsid w:val="00C206A8"/>
    <w:rsid w:val="00C24C57"/>
    <w:rsid w:val="00C2679E"/>
    <w:rsid w:val="00C42DB1"/>
    <w:rsid w:val="00C46BAD"/>
    <w:rsid w:val="00C50D2E"/>
    <w:rsid w:val="00C55093"/>
    <w:rsid w:val="00C57190"/>
    <w:rsid w:val="00C723A7"/>
    <w:rsid w:val="00C8668B"/>
    <w:rsid w:val="00C918FF"/>
    <w:rsid w:val="00C92814"/>
    <w:rsid w:val="00CA26A6"/>
    <w:rsid w:val="00CB61E2"/>
    <w:rsid w:val="00CC1615"/>
    <w:rsid w:val="00CC43C0"/>
    <w:rsid w:val="00CE5F70"/>
    <w:rsid w:val="00CE71E6"/>
    <w:rsid w:val="00CF2AF2"/>
    <w:rsid w:val="00D01612"/>
    <w:rsid w:val="00D02FB2"/>
    <w:rsid w:val="00D054CB"/>
    <w:rsid w:val="00D25DDC"/>
    <w:rsid w:val="00D27C8C"/>
    <w:rsid w:val="00D30628"/>
    <w:rsid w:val="00D31EEF"/>
    <w:rsid w:val="00D341B2"/>
    <w:rsid w:val="00D40F09"/>
    <w:rsid w:val="00D4333A"/>
    <w:rsid w:val="00D705AA"/>
    <w:rsid w:val="00D73C0A"/>
    <w:rsid w:val="00D80970"/>
    <w:rsid w:val="00D83B9E"/>
    <w:rsid w:val="00D848E4"/>
    <w:rsid w:val="00D9103E"/>
    <w:rsid w:val="00D96907"/>
    <w:rsid w:val="00DA0ED5"/>
    <w:rsid w:val="00DA195B"/>
    <w:rsid w:val="00DA674B"/>
    <w:rsid w:val="00DA7D78"/>
    <w:rsid w:val="00DB4BE2"/>
    <w:rsid w:val="00DB7563"/>
    <w:rsid w:val="00DC5709"/>
    <w:rsid w:val="00DD14C1"/>
    <w:rsid w:val="00DE4846"/>
    <w:rsid w:val="00DE4D62"/>
    <w:rsid w:val="00DE573A"/>
    <w:rsid w:val="00DF40FE"/>
    <w:rsid w:val="00E028A5"/>
    <w:rsid w:val="00E22426"/>
    <w:rsid w:val="00E33F8A"/>
    <w:rsid w:val="00E34530"/>
    <w:rsid w:val="00E40D6B"/>
    <w:rsid w:val="00E50B25"/>
    <w:rsid w:val="00E750F7"/>
    <w:rsid w:val="00E84204"/>
    <w:rsid w:val="00EA6D32"/>
    <w:rsid w:val="00EC187F"/>
    <w:rsid w:val="00EC4694"/>
    <w:rsid w:val="00ED0747"/>
    <w:rsid w:val="00EE4236"/>
    <w:rsid w:val="00EE5603"/>
    <w:rsid w:val="00EF1322"/>
    <w:rsid w:val="00EF25C7"/>
    <w:rsid w:val="00EF5A88"/>
    <w:rsid w:val="00F0245F"/>
    <w:rsid w:val="00F06963"/>
    <w:rsid w:val="00F16AE0"/>
    <w:rsid w:val="00F20D64"/>
    <w:rsid w:val="00F346AA"/>
    <w:rsid w:val="00F63094"/>
    <w:rsid w:val="00F65F75"/>
    <w:rsid w:val="00F70038"/>
    <w:rsid w:val="00F70BEE"/>
    <w:rsid w:val="00F759B0"/>
    <w:rsid w:val="00F7697A"/>
    <w:rsid w:val="00F826FE"/>
    <w:rsid w:val="00F84929"/>
    <w:rsid w:val="00F86348"/>
    <w:rsid w:val="00F866E7"/>
    <w:rsid w:val="00F916E0"/>
    <w:rsid w:val="00F95835"/>
    <w:rsid w:val="00F96D56"/>
    <w:rsid w:val="00FA6908"/>
    <w:rsid w:val="00FB194D"/>
    <w:rsid w:val="00FB3906"/>
    <w:rsid w:val="00FC695C"/>
    <w:rsid w:val="00FD562F"/>
    <w:rsid w:val="00FE0D29"/>
    <w:rsid w:val="00FE1515"/>
    <w:rsid w:val="00FE2D86"/>
    <w:rsid w:val="00FE482A"/>
    <w:rsid w:val="00FE5FE4"/>
    <w:rsid w:val="00FE69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69051"/>
  <w15:chartTrackingRefBased/>
  <w15:docId w15:val="{97953D2A-1CBE-4D32-B947-8E47F651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ascii="Aptos" w:eastAsia="Aptos" w:hAnsi="Aptos"/>
      <w:color w:val="263238"/>
      <w:sz w:val="22"/>
    </w:rPr>
  </w:style>
  <w:style w:type="paragraph" w:styleId="Heading1">
    <w:name w:val="heading 1"/>
    <w:basedOn w:val="Normal"/>
    <w:next w:val="Normal"/>
    <w:link w:val="Heading1Char"/>
    <w:uiPriority w:val="9"/>
    <w:qFormat/>
    <w:rsid w:val="00702BA4"/>
    <w:pPr>
      <w:keepNext/>
      <w:keepLines/>
      <w:spacing w:before="400"/>
      <w:outlineLvl w:val="0"/>
    </w:pPr>
    <w:rPr>
      <w:rFonts w:asciiTheme="majorHAnsi" w:eastAsiaTheme="majorEastAsia" w:hAnsiTheme="majorHAnsi" w:cstheme="majorBidi"/>
      <w:b/>
      <w:color w:val="243746"/>
      <w:sz w:val="34"/>
      <w:szCs w:val="40"/>
    </w:rPr>
  </w:style>
  <w:style w:type="paragraph" w:styleId="Heading2">
    <w:name w:val="heading 2"/>
    <w:basedOn w:val="Normal"/>
    <w:next w:val="Normal"/>
    <w:link w:val="Heading2Char"/>
    <w:uiPriority w:val="9"/>
    <w:unhideWhenUsed/>
    <w:qFormat/>
    <w:rsid w:val="00702BA4"/>
    <w:pPr>
      <w:keepNext/>
      <w:keepLines/>
      <w:spacing w:before="280" w:after="100"/>
      <w:outlineLvl w:val="1"/>
    </w:pPr>
    <w:rPr>
      <w:rFonts w:asciiTheme="majorHAnsi" w:eastAsiaTheme="majorEastAsia" w:hAnsiTheme="majorHAnsi" w:cstheme="majorBidi"/>
      <w:b/>
      <w:color w:val="2F6F73"/>
      <w:sz w:val="25"/>
      <w:szCs w:val="32"/>
    </w:rPr>
  </w:style>
  <w:style w:type="paragraph" w:styleId="Heading3">
    <w:name w:val="heading 3"/>
    <w:basedOn w:val="Normal"/>
    <w:next w:val="Normal"/>
    <w:link w:val="Heading3Char"/>
    <w:uiPriority w:val="9"/>
    <w:semiHidden/>
    <w:unhideWhenUsed/>
    <w:qFormat/>
    <w:rsid w:val="00702BA4"/>
    <w:pPr>
      <w:keepNext/>
      <w:keepLines/>
      <w:spacing w:before="200" w:after="80"/>
      <w:outlineLvl w:val="2"/>
    </w:pPr>
    <w:rPr>
      <w:rFonts w:ascii="Aptos Display" w:eastAsiaTheme="majorEastAsia" w:hAnsi="Aptos Display" w:cstheme="majorBidi"/>
      <w:b/>
      <w:color w:val="243746"/>
      <w:sz w:val="23"/>
      <w:szCs w:val="28"/>
    </w:rPr>
  </w:style>
  <w:style w:type="paragraph" w:styleId="Heading4">
    <w:name w:val="heading 4"/>
    <w:basedOn w:val="Normal"/>
    <w:next w:val="Normal"/>
    <w:link w:val="Heading4Char"/>
    <w:uiPriority w:val="9"/>
    <w:semiHidden/>
    <w:unhideWhenUsed/>
    <w:qFormat/>
    <w:rsid w:val="00702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2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2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2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2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2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2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2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2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2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2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2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2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2BA4"/>
    <w:rPr>
      <w:rFonts w:eastAsiaTheme="majorEastAsia" w:cstheme="majorBidi"/>
      <w:color w:val="272727" w:themeColor="text1" w:themeTint="D8"/>
    </w:rPr>
  </w:style>
  <w:style w:type="paragraph" w:styleId="Title">
    <w:name w:val="Title"/>
    <w:basedOn w:val="Normal"/>
    <w:next w:val="Normal"/>
    <w:link w:val="TitleChar"/>
    <w:uiPriority w:val="10"/>
    <w:qFormat/>
    <w:rsid w:val="00702BA4"/>
    <w:pPr>
      <w:spacing w:after="120" w:line="240" w:lineRule="auto"/>
      <w:contextualSpacing/>
      <w:jc w:val="center"/>
    </w:pPr>
    <w:rPr>
      <w:rFonts w:asciiTheme="majorHAnsi" w:eastAsiaTheme="majorEastAsia" w:hAnsiTheme="majorHAnsi" w:cstheme="majorBidi"/>
      <w:b/>
      <w:color w:val="243746"/>
      <w:spacing w:val="-10"/>
      <w:kern w:val="28"/>
      <w:sz w:val="58"/>
      <w:szCs w:val="56"/>
    </w:rPr>
  </w:style>
  <w:style w:type="character" w:customStyle="1" w:styleId="TitleChar">
    <w:name w:val="Title Char"/>
    <w:basedOn w:val="DefaultParagraphFont"/>
    <w:link w:val="Title"/>
    <w:uiPriority w:val="10"/>
    <w:rsid w:val="00702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BA4"/>
    <w:pPr>
      <w:numPr>
        <w:ilvl w:val="1"/>
      </w:numPr>
      <w:jc w:val="center"/>
    </w:pPr>
    <w:rPr>
      <w:rFonts w:eastAsiaTheme="majorEastAsia" w:cstheme="majorBidi"/>
      <w:b/>
      <w:color w:val="2F6F73"/>
      <w:spacing w:val="15"/>
      <w:sz w:val="28"/>
      <w:szCs w:val="28"/>
    </w:rPr>
  </w:style>
  <w:style w:type="character" w:customStyle="1" w:styleId="SubtitleChar">
    <w:name w:val="Subtitle Char"/>
    <w:basedOn w:val="DefaultParagraphFont"/>
    <w:link w:val="Subtitle"/>
    <w:uiPriority w:val="11"/>
    <w:rsid w:val="00702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BA4"/>
    <w:pPr>
      <w:spacing w:before="160"/>
      <w:jc w:val="center"/>
    </w:pPr>
    <w:rPr>
      <w:i/>
      <w:iCs/>
      <w:color w:val="404040" w:themeColor="text1" w:themeTint="BF"/>
    </w:rPr>
  </w:style>
  <w:style w:type="character" w:customStyle="1" w:styleId="QuoteChar">
    <w:name w:val="Quote Char"/>
    <w:basedOn w:val="DefaultParagraphFont"/>
    <w:link w:val="Quote"/>
    <w:uiPriority w:val="29"/>
    <w:rsid w:val="00702BA4"/>
    <w:rPr>
      <w:i/>
      <w:iCs/>
      <w:color w:val="404040" w:themeColor="text1" w:themeTint="BF"/>
    </w:rPr>
  </w:style>
  <w:style w:type="paragraph" w:styleId="ListParagraph">
    <w:name w:val="List Paragraph"/>
    <w:basedOn w:val="Normal"/>
    <w:uiPriority w:val="34"/>
    <w:qFormat/>
    <w:rsid w:val="00702BA4"/>
    <w:pPr>
      <w:spacing w:after="80" w:line="259" w:lineRule="auto"/>
      <w:ind w:left="720"/>
      <w:contextualSpacing/>
    </w:pPr>
    <w:rPr>
      <w:sz w:val="20"/>
    </w:rPr>
  </w:style>
  <w:style w:type="character" w:styleId="IntenseEmphasis">
    <w:name w:val="Intense Emphasis"/>
    <w:basedOn w:val="DefaultParagraphFont"/>
    <w:uiPriority w:val="21"/>
    <w:qFormat/>
    <w:rsid w:val="00702BA4"/>
    <w:rPr>
      <w:i/>
      <w:iCs/>
      <w:color w:val="0F4761" w:themeColor="accent1" w:themeShade="BF"/>
    </w:rPr>
  </w:style>
  <w:style w:type="paragraph" w:styleId="IntenseQuote">
    <w:name w:val="Intense Quote"/>
    <w:basedOn w:val="Normal"/>
    <w:next w:val="Normal"/>
    <w:link w:val="IntenseQuoteChar"/>
    <w:uiPriority w:val="30"/>
    <w:qFormat/>
    <w:rsid w:val="00702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BA4"/>
    <w:rPr>
      <w:i/>
      <w:iCs/>
      <w:color w:val="0F4761" w:themeColor="accent1" w:themeShade="BF"/>
    </w:rPr>
  </w:style>
  <w:style w:type="character" w:styleId="IntenseReference">
    <w:name w:val="Intense Reference"/>
    <w:basedOn w:val="DefaultParagraphFont"/>
    <w:uiPriority w:val="32"/>
    <w:qFormat/>
    <w:rsid w:val="00702BA4"/>
    <w:rPr>
      <w:b/>
      <w:bCs/>
      <w:smallCaps/>
      <w:color w:val="0F4761" w:themeColor="accent1" w:themeShade="BF"/>
      <w:spacing w:val="5"/>
    </w:rPr>
  </w:style>
  <w:style w:type="paragraph" w:styleId="Header">
    <w:name w:val="header"/>
    <w:basedOn w:val="Normal"/>
    <w:link w:val="HeaderChar"/>
    <w:uiPriority w:val="99"/>
    <w:unhideWhenUsed/>
    <w:rsid w:val="00796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319"/>
  </w:style>
  <w:style w:type="paragraph" w:styleId="Footer">
    <w:name w:val="footer"/>
    <w:basedOn w:val="Normal"/>
    <w:link w:val="FooterChar"/>
    <w:uiPriority w:val="99"/>
    <w:unhideWhenUsed/>
    <w:rsid w:val="00796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319"/>
  </w:style>
  <w:style w:type="character" w:styleId="Hyperlink">
    <w:name w:val="Hyperlink"/>
    <w:basedOn w:val="DefaultParagraphFont"/>
    <w:uiPriority w:val="99"/>
    <w:unhideWhenUsed/>
    <w:rsid w:val="000021F1"/>
    <w:rPr>
      <w:color w:val="467886" w:themeColor="hyperlink"/>
      <w:u w:val="single"/>
    </w:rPr>
  </w:style>
  <w:style w:type="character" w:styleId="UnresolvedMention">
    <w:name w:val="Unresolved Mention"/>
    <w:basedOn w:val="DefaultParagraphFont"/>
    <w:uiPriority w:val="99"/>
    <w:semiHidden/>
    <w:unhideWhenUsed/>
    <w:rsid w:val="000021F1"/>
    <w:rPr>
      <w:color w:val="605E5C"/>
      <w:shd w:val="clear" w:color="auto" w:fill="E1DFDD"/>
    </w:rPr>
  </w:style>
  <w:style w:type="paragraph" w:customStyle="1" w:styleId="ReportHeading1">
    <w:name w:val="Report Heading 1"/>
    <w:basedOn w:val="Normal"/>
    <w:pPr>
      <w:keepNext/>
      <w:spacing w:before="360"/>
    </w:pPr>
    <w:rPr>
      <w:rFonts w:ascii="Aptos Display" w:hAnsi="Aptos Display"/>
      <w:b/>
      <w:color w:val="243746"/>
      <w:sz w:val="34"/>
    </w:rPr>
  </w:style>
  <w:style w:type="paragraph" w:customStyle="1" w:styleId="ReportHeading2">
    <w:name w:val="Report Heading 2"/>
    <w:basedOn w:val="Normal"/>
    <w:pPr>
      <w:keepNext/>
      <w:spacing w:before="260" w:after="100"/>
    </w:pPr>
    <w:rPr>
      <w:rFonts w:ascii="Aptos Display" w:hAnsi="Aptos Display"/>
      <w:b/>
      <w:color w:val="2F6F73"/>
      <w:sz w:val="25"/>
    </w:rPr>
  </w:style>
  <w:style w:type="paragraph" w:customStyle="1" w:styleId="ReportHeading3">
    <w:name w:val="Report Heading 3"/>
    <w:basedOn w:val="Normal"/>
    <w:pPr>
      <w:keepNext/>
      <w:spacing w:before="200" w:after="80"/>
    </w:pPr>
    <w:rPr>
      <w:rFonts w:ascii="Aptos Display" w:hAnsi="Aptos Display"/>
      <w:b/>
      <w:color w:val="243746"/>
    </w:rPr>
  </w:style>
  <w:style w:type="paragraph" w:customStyle="1" w:styleId="ReportLead">
    <w:name w:val="Report Lead"/>
    <w:basedOn w:val="Normal"/>
    <w:pPr>
      <w:spacing w:after="200"/>
    </w:pPr>
    <w:rPr>
      <w:color w:val="65747A"/>
    </w:rPr>
  </w:style>
  <w:style w:type="paragraph" w:customStyle="1" w:styleId="ReportCaption">
    <w:name w:val="Report Caption"/>
    <w:basedOn w:val="Normal"/>
    <w:pPr>
      <w:spacing w:before="40"/>
    </w:pPr>
    <w:rPr>
      <w:color w:val="65747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A69A7F1584704EB31C9050D6CC8D53" ma:contentTypeVersion="11" ma:contentTypeDescription="Create a new document." ma:contentTypeScope="" ma:versionID="fd543926866b41ab0b55761a35a4ddb4">
  <xsd:schema xmlns:xsd="http://www.w3.org/2001/XMLSchema" xmlns:xs="http://www.w3.org/2001/XMLSchema" xmlns:p="http://schemas.microsoft.com/office/2006/metadata/properties" xmlns:ns2="605244b9-d7c7-46ed-a18a-dc386c855a1f" xmlns:ns3="f08d3da6-2220-448c-ac5b-12433560bc54" targetNamespace="http://schemas.microsoft.com/office/2006/metadata/properties" ma:root="true" ma:fieldsID="4927eb09f556473222a6f956a7e636ba" ns2:_="" ns3:_="">
    <xsd:import namespace="605244b9-d7c7-46ed-a18a-dc386c855a1f"/>
    <xsd:import namespace="f08d3da6-2220-448c-ac5b-12433560bc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244b9-d7c7-46ed-a18a-dc386c855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d3da6-2220-448c-ac5b-12433560bc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689e88-7995-4267-898d-d229ce4ccab3}" ma:internalName="TaxCatchAll" ma:showField="CatchAllData" ma:web="f08d3da6-2220-448c-ac5b-12433560b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08d3da6-2220-448c-ac5b-12433560bc54"/>
    <lcf76f155ced4ddcb4097134ff3c332f xmlns="605244b9-d7c7-46ed-a18a-dc386c855a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2B2827-0D93-4EEE-A6D7-3842BA87DCE2}">
  <ds:schemaRefs>
    <ds:schemaRef ds:uri="http://schemas.openxmlformats.org/officeDocument/2006/bibliography"/>
  </ds:schemaRefs>
</ds:datastoreItem>
</file>

<file path=customXml/itemProps2.xml><?xml version="1.0" encoding="utf-8"?>
<ds:datastoreItem xmlns:ds="http://schemas.openxmlformats.org/officeDocument/2006/customXml" ds:itemID="{4C1951DE-7367-46D3-9040-1E9FA221F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244b9-d7c7-46ed-a18a-dc386c855a1f"/>
    <ds:schemaRef ds:uri="f08d3da6-2220-448c-ac5b-12433560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116DE0-8AD5-41EA-BB1A-1B658C5A3EA0}">
  <ds:schemaRefs>
    <ds:schemaRef ds:uri="http://schemas.microsoft.com/sharepoint/v3/contenttype/forms"/>
  </ds:schemaRefs>
</ds:datastoreItem>
</file>

<file path=customXml/itemProps4.xml><?xml version="1.0" encoding="utf-8"?>
<ds:datastoreItem xmlns:ds="http://schemas.openxmlformats.org/officeDocument/2006/customXml" ds:itemID="{0E78DC3C-BF6A-495F-A233-45F7D5A6BD9A}">
  <ds:schemaRefs>
    <ds:schemaRef ds:uri="http://schemas.microsoft.com/office/2006/metadata/properties"/>
    <ds:schemaRef ds:uri="http://schemas.microsoft.com/office/infopath/2007/PartnerControls"/>
    <ds:schemaRef ds:uri="f08d3da6-2220-448c-ac5b-12433560bc54"/>
    <ds:schemaRef ds:uri="605244b9-d7c7-46ed-a18a-dc386c855a1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2755</Words>
  <Characters>15705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Dún Laoghaire-Rathdown Disability Consultation Group Annual Report 2025–2026</dc:title>
  <dc:subject>Annual Report of the Dún Laoghaire-Rathdown Disability Consultation Group</dc:subject>
  <dc:creator>Dún Laoghaire-Rathdown Disability Consultation Group</dc:creator>
  <cp:keywords>Disability Consultation Group, DCG, Dún Laoghaire-Rathdown, accessibility, inclusion, Universal Design</cp:keywords>
  <dc:description>Accessible Word document with structured headings, reading order, language metadata and alternative text.</dc:description>
  <cp:lastModifiedBy>Ryan Elaine</cp:lastModifiedBy>
  <cp:revision>2</cp:revision>
  <dcterms:created xsi:type="dcterms:W3CDTF">2026-09-29T09:13:00Z</dcterms:created>
  <dcterms:modified xsi:type="dcterms:W3CDTF">2026-09-29T09:13:00Z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0x010100D0A69A7F1584704EB31C9050D6CC8D53</vt:lpwstr>
  </property>
  <property fmtid="{D5CDD505-2E9C-101B-9397-08002B2CF9AE}" pid="3" name="MediaServiceImageTags">
    <vt:lpwstr/>
  </property>
</Properties>
</file>