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5D756C6C"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5D756C6C"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5D756C6C" w14:paraId="64540D9E" w14:textId="77777777">
        <w:trPr>
          <w:trHeight w:val="378"/>
        </w:trPr>
        <w:tc>
          <w:tcPr>
            <w:tcW w:w="2518" w:type="dxa"/>
            <w:tcMar/>
            <w:vAlign w:val="center"/>
          </w:tcPr>
          <w:p w:rsidRPr="00346A56" w:rsidR="00FB442F" w:rsidP="00FB442F" w:rsidRDefault="00FB442F" w14:paraId="594B9636" w14:textId="77777777">
            <w:pPr>
              <w:jc w:val="center"/>
            </w:pPr>
            <w:r>
              <w:t>Shortlisted  Y/N</w:t>
            </w:r>
          </w:p>
        </w:tc>
        <w:tc>
          <w:tcPr>
            <w:tcW w:w="1701" w:type="dxa"/>
            <w:tcMar/>
          </w:tcPr>
          <w:p w:rsidRPr="00346A56" w:rsidR="00FB442F" w:rsidP="00FB442F" w:rsidRDefault="00FB442F" w14:paraId="43CE81BD" w14:textId="77777777"/>
        </w:tc>
      </w:tr>
      <w:tr w:rsidR="00FB442F" w:rsidTr="5D756C6C"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5D756C6C" w:rsidRDefault="00CB6CAF" w14:paraId="6E74425C" w14:textId="6D41FB0D">
            <w:pPr>
              <w:jc w:val="center"/>
            </w:pPr>
            <w:r w:rsidR="00CB6CAF">
              <w:rPr/>
              <w:t>010</w:t>
            </w:r>
            <w:r w:rsidR="36776B5B">
              <w:rPr/>
              <w:t>750</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5D756C6C" w14:paraId="7917D461" w14:textId="77777777">
        <w:tc>
          <w:tcPr>
            <w:tcW w:w="10376" w:type="dxa"/>
            <w:tcMar/>
          </w:tcPr>
          <w:p w:rsidRPr="00CB6625" w:rsidR="00255732" w:rsidP="357E6C79" w:rsidRDefault="006A174D" w14:paraId="0251041F" w14:textId="3C2527FC">
            <w:pPr>
              <w:ind w:left="360"/>
              <w:jc w:val="center"/>
              <w:rPr>
                <w:lang w:val="en-US"/>
              </w:rPr>
            </w:pPr>
            <w:r w:rsidRPr="5D756C6C" w:rsidR="006A174D">
              <w:rPr>
                <w:rFonts w:ascii="Calibri" w:hAnsi="Calibri" w:eastAsia="Calibri" w:cs="Calibri"/>
                <w:b w:val="1"/>
                <w:bCs w:val="1"/>
                <w:color w:val="000000" w:themeColor="text1" w:themeTint="FF" w:themeShade="FF"/>
                <w:sz w:val="20"/>
                <w:szCs w:val="20"/>
                <w:lang w:val="en-US"/>
              </w:rPr>
              <w:t xml:space="preserve">EXECUTIVE </w:t>
            </w:r>
            <w:bookmarkStart w:name="_GoBack" w:id="0"/>
            <w:bookmarkEnd w:id="0"/>
            <w:r w:rsidRPr="5D756C6C" w:rsidR="0073734C">
              <w:rPr>
                <w:rFonts w:ascii="Calibri" w:hAnsi="Calibri" w:eastAsia="Calibri" w:cs="Calibri"/>
                <w:b w:val="1"/>
                <w:bCs w:val="1"/>
                <w:color w:val="000000" w:themeColor="text1" w:themeTint="FF" w:themeShade="FF"/>
                <w:sz w:val="20"/>
                <w:szCs w:val="20"/>
                <w:lang w:val="en-US"/>
              </w:rPr>
              <w:t>ENGINEER</w:t>
            </w:r>
            <w:r w:rsidRPr="5D756C6C" w:rsidR="6BC1E8C9">
              <w:rPr>
                <w:rFonts w:ascii="Calibri" w:hAnsi="Calibri" w:eastAsia="Calibri" w:cs="Calibri"/>
                <w:b w:val="1"/>
                <w:bCs w:val="1"/>
                <w:color w:val="000000" w:themeColor="text1" w:themeTint="FF" w:themeShade="FF"/>
                <w:sz w:val="20"/>
                <w:szCs w:val="20"/>
                <w:lang w:val="en-US"/>
              </w:rPr>
              <w:t xml:space="preserve"> – PERMANENT WHOLETIME (COMP </w:t>
            </w:r>
            <w:r w:rsidR="00CB6CAF">
              <w:rPr/>
              <w:t>010</w:t>
            </w:r>
            <w:r w:rsidR="3B350708">
              <w:rPr/>
              <w:t>750</w:t>
            </w:r>
            <w:r w:rsidRPr="5D756C6C" w:rsidR="6BC1E8C9">
              <w:rPr>
                <w:rFonts w:ascii="Calibri" w:hAnsi="Calibri" w:eastAsia="Calibri" w:cs="Calibri"/>
                <w:b w:val="1"/>
                <w:bCs w:val="1"/>
                <w:color w:val="000000" w:themeColor="text1" w:themeTint="FF" w:themeShade="FF"/>
                <w:sz w:val="20"/>
                <w:szCs w:val="20"/>
                <w:lang w:val="en-US"/>
              </w:rPr>
              <w:t>)</w:t>
            </w:r>
          </w:p>
        </w:tc>
      </w:tr>
    </w:tbl>
    <w:p w:rsidRPr="00FC1220" w:rsidR="00FC1220" w:rsidP="5D756C6C" w:rsidRDefault="00FC1220" w14:paraId="3B3C3024" w14:textId="4993F3FB">
      <w:pPr>
        <w:spacing w:after="200" w:line="240" w:lineRule="auto"/>
        <w:ind w:left="720"/>
        <w:rPr>
          <w:noProof w:val="0"/>
          <w:lang w:val="en-IE"/>
        </w:rPr>
      </w:pPr>
      <w:r w:rsidRPr="40952BD8" w:rsidR="7F220C23">
        <w:rPr>
          <w:rFonts w:ascii="Calibri" w:hAnsi="Calibri" w:eastAsia="Calibri" w:cs="Calibri"/>
          <w:b w:val="1"/>
          <w:bCs w:val="1"/>
          <w:i w:val="0"/>
          <w:iCs w:val="0"/>
          <w:caps w:val="0"/>
          <w:smallCaps w:val="0"/>
          <w:noProof w:val="0"/>
          <w:color w:val="000000" w:themeColor="text1" w:themeTint="FF" w:themeShade="FF"/>
          <w:sz w:val="22"/>
          <w:szCs w:val="22"/>
          <w:lang w:val="en-IE"/>
        </w:rPr>
        <w:t xml:space="preserve">Notes: Please return this application form before the closing date of </w:t>
      </w:r>
      <w:r w:rsidRPr="40952BD8"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Thursday 2</w:t>
      </w:r>
      <w:r w:rsidRPr="40952BD8" w:rsidR="56DA5F9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7</w:t>
      </w:r>
      <w:r w:rsidRPr="40952BD8" w:rsidR="56DA5F9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vertAlign w:val="superscript"/>
          <w:lang w:val="en-IE"/>
        </w:rPr>
        <w:t>th</w:t>
      </w:r>
      <w:r w:rsidRPr="40952BD8" w:rsidR="56DA5F9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June</w:t>
      </w:r>
      <w:r w:rsidRPr="40952BD8"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2024 – 12 noon. </w:t>
      </w:r>
      <w:r w:rsidRPr="40952BD8"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Applications will be processed as vacancies arise</w:t>
      </w:r>
      <w:r w:rsidRPr="40952BD8"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 xml:space="preserve">. </w:t>
      </w:r>
      <w:r w:rsidRPr="40952BD8" w:rsidR="7F220C23">
        <w:rPr>
          <w:noProof w:val="0"/>
          <w:lang w:val="en-IE"/>
        </w:rPr>
        <w:t xml:space="preserve"> </w:t>
      </w:r>
    </w:p>
    <w:p w:rsidRPr="00CE176B" w:rsidR="00CE176B" w:rsidP="00FC1220" w:rsidRDefault="00CE176B" w14:paraId="0F0FB5F7" w14:textId="3AA38BB3">
      <w:pPr>
        <w:pStyle w:val="ListParagraph"/>
        <w:numPr>
          <w:ilvl w:val="0"/>
          <w:numId w:val="18"/>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18"/>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18"/>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18"/>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18"/>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18"/>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18"/>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18"/>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18"/>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340C27">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7777777">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50E25FD8" w14:paraId="7C665DEB" w14:textId="77777777">
        <w:tc>
          <w:tcPr>
            <w:tcW w:w="10456" w:type="dxa"/>
          </w:tcPr>
          <w:p w:rsidR="4D349095" w:rsidP="50E25FD8" w:rsidRDefault="4D349095" w14:paraId="7E2F1CC3" w14:textId="2ADFE3E8">
            <w:pPr>
              <w:pStyle w:val="Default"/>
              <w:rPr>
                <w:rFonts w:eastAsia="Calibri"/>
                <w:sz w:val="22"/>
                <w:szCs w:val="22"/>
              </w:rPr>
            </w:pPr>
            <w:r w:rsidRPr="50E25FD8">
              <w:rPr>
                <w:rFonts w:eastAsia="Calibri"/>
                <w:b/>
                <w:bCs/>
                <w:sz w:val="20"/>
                <w:szCs w:val="20"/>
              </w:rPr>
              <w:t>Delivering Quality Outcomes and Ensuring Compliance</w:t>
            </w:r>
          </w:p>
          <w:p w:rsidR="50E25FD8" w:rsidP="50E25FD8" w:rsidRDefault="50E25FD8" w14:paraId="7E140893" w14:textId="6BF09FD5">
            <w:pPr>
              <w:pStyle w:val="Default"/>
              <w:rPr>
                <w:rFonts w:eastAsia="Calibri"/>
                <w:b/>
                <w:bCs/>
                <w:sz w:val="20"/>
                <w:szCs w:val="20"/>
              </w:rPr>
            </w:pPr>
          </w:p>
          <w:p w:rsidR="4D349095" w:rsidP="50E25FD8" w:rsidRDefault="4D349095" w14:paraId="2042E631" w14:textId="30F2BC63">
            <w:pPr>
              <w:pStyle w:val="ListParagraph"/>
              <w:numPr>
                <w:ilvl w:val="0"/>
                <w:numId w:val="12"/>
              </w:numPr>
              <w:rPr>
                <w:rFonts w:ascii="Calibri" w:hAnsi="Calibri" w:eastAsia="Calibri" w:cs="Calibri"/>
                <w:color w:val="000000" w:themeColor="text1"/>
                <w:sz w:val="20"/>
                <w:szCs w:val="20"/>
              </w:rPr>
            </w:pPr>
            <w:r w:rsidRPr="50E25FD8">
              <w:rPr>
                <w:rFonts w:ascii="Calibri" w:hAnsi="Calibri" w:eastAsia="Calibri" w:cs="Calibri"/>
                <w:color w:val="000000" w:themeColor="text1"/>
                <w:sz w:val="20"/>
                <w:szCs w:val="20"/>
              </w:rPr>
              <w:t>Promotes the achievement of quality outcomes in delivering services, with a focus on continuous improvement. Abides by the laws, regulations, policies and procedures affecting the discharge of duties;</w:t>
            </w:r>
          </w:p>
          <w:p w:rsidR="4D349095" w:rsidP="50E25FD8" w:rsidRDefault="4D349095" w14:paraId="3214FBC3" w14:textId="3D9C6243">
            <w:pPr>
              <w:pStyle w:val="Default"/>
              <w:numPr>
                <w:ilvl w:val="0"/>
                <w:numId w:val="5"/>
              </w:numPr>
              <w:rPr>
                <w:rFonts w:eastAsia="Calibri"/>
                <w:sz w:val="20"/>
                <w:szCs w:val="20"/>
              </w:rPr>
            </w:pPr>
            <w:r w:rsidRPr="50E25FD8">
              <w:rPr>
                <w:rFonts w:eastAsia="Calibri"/>
                <w:sz w:val="20"/>
                <w:szCs w:val="20"/>
              </w:rPr>
              <w:t>Organises the delivery of services to meet or exceed the required standard through collaborating with, instructing and motivating stakeholders and by managing resources effectively;</w:t>
            </w:r>
          </w:p>
          <w:p w:rsidR="4D349095" w:rsidP="50E25FD8" w:rsidRDefault="4D349095" w14:paraId="31468030" w14:textId="6D3DD9BF">
            <w:pPr>
              <w:pStyle w:val="Default"/>
              <w:numPr>
                <w:ilvl w:val="0"/>
                <w:numId w:val="4"/>
              </w:numPr>
              <w:rPr>
                <w:rFonts w:eastAsia="Calibri"/>
                <w:sz w:val="20"/>
                <w:szCs w:val="20"/>
              </w:rPr>
            </w:pPr>
            <w:r w:rsidRPr="50E25FD8">
              <w:rPr>
                <w:rFonts w:eastAsia="Calibri"/>
                <w:sz w:val="20"/>
                <w:szCs w:val="20"/>
              </w:rPr>
              <w:t>Develops and implements quality assurance measures to achieve compliance with performance standards or benchmarks;</w:t>
            </w:r>
          </w:p>
          <w:p w:rsidR="4D349095" w:rsidP="50E25FD8" w:rsidRDefault="4D349095" w14:paraId="799510F2" w14:textId="4F735826">
            <w:pPr>
              <w:pStyle w:val="Default"/>
              <w:numPr>
                <w:ilvl w:val="0"/>
                <w:numId w:val="3"/>
              </w:numPr>
              <w:rPr>
                <w:rFonts w:eastAsia="Calibri"/>
                <w:sz w:val="20"/>
                <w:szCs w:val="20"/>
              </w:rPr>
            </w:pPr>
            <w:r w:rsidRPr="50E25FD8">
              <w:rPr>
                <w:rFonts w:eastAsia="Calibri"/>
                <w:sz w:val="20"/>
                <w:szCs w:val="20"/>
              </w:rPr>
              <w:t>Critically evaluates outcomes and processes used to achieve them;</w:t>
            </w:r>
          </w:p>
          <w:p w:rsidR="4D349095" w:rsidP="50E25FD8" w:rsidRDefault="4D349095" w14:paraId="34CF0C1E" w14:textId="09EDA453">
            <w:pPr>
              <w:pStyle w:val="Default"/>
              <w:numPr>
                <w:ilvl w:val="0"/>
                <w:numId w:val="2"/>
              </w:numPr>
              <w:rPr>
                <w:rFonts w:eastAsia="Calibri"/>
                <w:sz w:val="20"/>
                <w:szCs w:val="20"/>
              </w:rPr>
            </w:pPr>
            <w:r w:rsidRPr="50E25FD8">
              <w:rPr>
                <w:rFonts w:eastAsia="Calibri"/>
                <w:sz w:val="20"/>
                <w:szCs w:val="20"/>
              </w:rPr>
              <w:t>Is aware of and understands relevant legislation, regulations and policies;</w:t>
            </w:r>
          </w:p>
          <w:p w:rsidR="4D349095" w:rsidP="50E25FD8" w:rsidRDefault="4D349095" w14:paraId="1BD43656" w14:textId="3073DB2C">
            <w:pPr>
              <w:pStyle w:val="Default"/>
              <w:numPr>
                <w:ilvl w:val="0"/>
                <w:numId w:val="1"/>
              </w:numPr>
              <w:rPr>
                <w:rFonts w:eastAsia="Calibri"/>
                <w:sz w:val="20"/>
                <w:szCs w:val="20"/>
              </w:rPr>
            </w:pPr>
            <w:r w:rsidRPr="50E25FD8">
              <w:rPr>
                <w:rFonts w:eastAsia="Calibri"/>
                <w:sz w:val="20"/>
                <w:szCs w:val="20"/>
              </w:rPr>
              <w:t>Refers to relevant professional documents as required.</w:t>
            </w:r>
          </w:p>
          <w:p w:rsidRPr="006018AA" w:rsidR="00920029" w:rsidP="003D4827" w:rsidRDefault="00920029" w14:paraId="163EA5AB" w14:textId="43AF184B">
            <w:pPr>
              <w:pStyle w:val="paragraph"/>
              <w:spacing w:before="0" w:beforeAutospacing="0" w:after="0" w:afterAutospacing="0"/>
              <w:textAlignment w:val="baseline"/>
              <w:rPr>
                <w:rFonts w:ascii="Calibri" w:hAnsi="Calibri" w:cs="Calibri"/>
                <w:sz w:val="20"/>
                <w:szCs w:val="20"/>
              </w:rPr>
            </w:pPr>
          </w:p>
        </w:tc>
      </w:tr>
      <w:tr w:rsidR="003367CE" w:rsidTr="50E25FD8"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423EE894"/>
          <w:p w:rsidR="00387047" w:rsidP="003367CE" w:rsidRDefault="00387047" w14:paraId="026D56A7" w14:textId="77777777"/>
          <w:p w:rsidR="003367CE" w:rsidP="003367CE" w:rsidRDefault="003367CE" w14:paraId="3E7AB0D6" w14:textId="77777777"/>
        </w:tc>
      </w:tr>
      <w:tr w:rsidR="003367CE" w:rsidTr="50E25FD8" w14:paraId="6B8A739F" w14:textId="77777777">
        <w:tc>
          <w:tcPr>
            <w:tcW w:w="10456" w:type="dxa"/>
          </w:tcPr>
          <w:p w:rsidR="00387047" w:rsidP="00387047" w:rsidRDefault="00387047" w14:paraId="51FB3639" w14:textId="77777777">
            <w:pPr>
              <w:suppressAutoHyphens/>
              <w:autoSpaceDN w:val="0"/>
              <w:textAlignment w:val="baseline"/>
              <w:rPr>
                <w:rStyle w:val="normaltextrun"/>
                <w:rFonts w:ascii="Calibri" w:hAnsi="Calibri" w:cs="Calibri"/>
                <w:b/>
                <w:bCs/>
                <w:color w:val="000000"/>
                <w:sz w:val="20"/>
                <w:szCs w:val="20"/>
                <w:shd w:val="clear" w:color="auto" w:fill="FFFFFF"/>
              </w:rPr>
            </w:pPr>
          </w:p>
          <w:p w:rsidRPr="00387047" w:rsidR="00387047" w:rsidP="00387047" w:rsidRDefault="00387047" w14:paraId="57005161" w14:textId="5F476BB0">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t>Communicating Effectively</w:t>
            </w:r>
            <w:r>
              <w:rPr>
                <w:rStyle w:val="eop"/>
                <w:rFonts w:ascii="Calibri" w:hAnsi="Calibri" w:cs="Calibri"/>
                <w:color w:val="000000"/>
                <w:sz w:val="20"/>
                <w:szCs w:val="20"/>
                <w:shd w:val="clear" w:color="auto" w:fill="FFFFFF"/>
              </w:rPr>
              <w:t> </w:t>
            </w:r>
          </w:p>
          <w:p w:rsidR="00191F8A" w:rsidP="00191F8A" w:rsidRDefault="00191F8A" w14:paraId="308455F0"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Recognises the value of and requirement to communicate effectively. Has effective verbal and written communication skills.   Has good interpersonal skills;</w:t>
            </w:r>
            <w:r>
              <w:rPr>
                <w:rStyle w:val="eop"/>
                <w:rFonts w:ascii="Calibri" w:hAnsi="Calibri" w:cs="Calibri"/>
                <w:color w:val="000000"/>
                <w:sz w:val="20"/>
                <w:szCs w:val="20"/>
              </w:rPr>
              <w:t> </w:t>
            </w:r>
          </w:p>
          <w:p w:rsidR="00191F8A" w:rsidP="00191F8A" w:rsidRDefault="00191F8A" w14:paraId="5FE19EC5"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Presents ideas effectively to individuals and groups and delivers presentations suited to the nature and needs of the audience; </w:t>
            </w:r>
            <w:r>
              <w:rPr>
                <w:rStyle w:val="eop"/>
                <w:rFonts w:ascii="Calibri" w:hAnsi="Calibri" w:cs="Calibri"/>
                <w:color w:val="000000"/>
                <w:sz w:val="20"/>
                <w:szCs w:val="20"/>
              </w:rPr>
              <w:t> </w:t>
            </w:r>
          </w:p>
          <w:p w:rsidR="00191F8A" w:rsidP="000520BF" w:rsidRDefault="00191F8A" w14:paraId="6D94C973"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clear in all communications, considering the audience in getting the message across. Writes fluently, clearly structuring written communication;</w:t>
            </w:r>
            <w:r>
              <w:rPr>
                <w:rStyle w:val="eop"/>
                <w:rFonts w:ascii="Calibri" w:hAnsi="Calibri" w:cs="Calibri"/>
                <w:color w:val="000000"/>
                <w:sz w:val="20"/>
                <w:szCs w:val="20"/>
              </w:rPr>
              <w:t> </w:t>
            </w:r>
          </w:p>
          <w:p w:rsidR="00191F8A" w:rsidP="000520BF" w:rsidRDefault="00191F8A" w14:paraId="00013179"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Prepares for communication, carrying out the necessary research and speaking to the relevant people in advance;</w:t>
            </w:r>
            <w:r>
              <w:rPr>
                <w:rStyle w:val="eop"/>
                <w:rFonts w:ascii="Calibri" w:hAnsi="Calibri" w:cs="Calibri"/>
                <w:color w:val="000000"/>
                <w:sz w:val="20"/>
                <w:szCs w:val="20"/>
              </w:rPr>
              <w:t> </w:t>
            </w:r>
          </w:p>
          <w:p w:rsidR="00191F8A" w:rsidP="000520BF" w:rsidRDefault="00191F8A" w14:paraId="48D3A9A0"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effective in communicating a complex or technical message, using language appropriate to the audience. </w:t>
            </w:r>
            <w:r>
              <w:rPr>
                <w:rStyle w:val="eop"/>
                <w:rFonts w:ascii="Calibri" w:hAnsi="Calibri" w:cs="Calibri"/>
                <w:color w:val="000000"/>
                <w:sz w:val="20"/>
                <w:szCs w:val="20"/>
              </w:rPr>
              <w:t> </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50E25FD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1B777B" w:rsidR="001B777B" w:rsidP="001B777B" w:rsidRDefault="001B777B" w14:paraId="36778B95" w14:textId="1DF360F9">
            <w:pPr>
              <w:suppressAutoHyphens/>
              <w:autoSpaceDN w:val="0"/>
              <w:textAlignment w:val="baseline"/>
              <w:rPr>
                <w:rStyle w:val="eop"/>
                <w:lang w:val="en-GB"/>
              </w:rPr>
            </w:pPr>
            <w:r w:rsidRPr="001B777B">
              <w:rPr>
                <w:rStyle w:val="normaltextrun"/>
                <w:rFonts w:ascii="Calibri" w:hAnsi="Calibri" w:cs="Calibri"/>
                <w:b/>
                <w:bCs/>
                <w:color w:val="000000"/>
                <w:sz w:val="20"/>
                <w:szCs w:val="20"/>
                <w:shd w:val="clear" w:color="auto" w:fill="FFFFFF"/>
                <w:lang w:val="en-US"/>
              </w:rPr>
              <w:t>Managing Resources</w:t>
            </w:r>
            <w:r w:rsidRPr="001B777B">
              <w:rPr>
                <w:rStyle w:val="eop"/>
                <w:rFonts w:ascii="Calibri" w:hAnsi="Calibri" w:cs="Calibri"/>
                <w:color w:val="000000"/>
                <w:sz w:val="20"/>
                <w:szCs w:val="20"/>
                <w:shd w:val="clear" w:color="auto" w:fill="FFFFFF"/>
              </w:rPr>
              <w:t> </w:t>
            </w:r>
          </w:p>
          <w:p w:rsidR="002A6DEC" w:rsidP="002A6DEC" w:rsidRDefault="002A6DEC" w14:paraId="6518B939"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Manages the allocation, use and evaluation of resources to ensure they are used efficiently to deliver on operational plans. Drives and promotes reduction in costs and minimisation of waste;</w:t>
            </w:r>
            <w:r>
              <w:rPr>
                <w:rStyle w:val="eop"/>
                <w:rFonts w:ascii="Calibri" w:hAnsi="Calibri" w:cs="Calibri"/>
                <w:color w:val="000000"/>
                <w:sz w:val="20"/>
                <w:szCs w:val="20"/>
              </w:rPr>
              <w:t> </w:t>
            </w:r>
          </w:p>
          <w:p w:rsidR="002A6DEC" w:rsidP="002A6DEC" w:rsidRDefault="002A6DEC" w14:paraId="0086B4C0"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Allocates and manages human, financial, physical, technological and information resources in accordance with the operational objectives;</w:t>
            </w:r>
            <w:r>
              <w:rPr>
                <w:rStyle w:val="eop"/>
                <w:rFonts w:ascii="Calibri" w:hAnsi="Calibri" w:cs="Calibri"/>
                <w:color w:val="000000"/>
                <w:sz w:val="20"/>
                <w:szCs w:val="20"/>
              </w:rPr>
              <w:t> </w:t>
            </w:r>
          </w:p>
          <w:p w:rsidR="002A6DEC" w:rsidP="002A6DEC" w:rsidRDefault="002A6DEC" w14:paraId="4AD0D296"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Ensures best value and efficiency in service delivery;</w:t>
            </w:r>
            <w:r>
              <w:rPr>
                <w:rStyle w:val="eop"/>
                <w:rFonts w:ascii="Calibri" w:hAnsi="Calibri" w:cs="Calibri"/>
                <w:color w:val="000000"/>
                <w:sz w:val="20"/>
                <w:szCs w:val="20"/>
              </w:rPr>
              <w:t> </w:t>
            </w:r>
          </w:p>
          <w:p w:rsidR="002A6DEC" w:rsidP="002A6DEC" w:rsidRDefault="002A6DEC" w14:paraId="482B9E1B"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Intervenes in a timely manner if work activities go over budget;</w:t>
            </w:r>
            <w:r>
              <w:rPr>
                <w:rStyle w:val="eop"/>
                <w:rFonts w:ascii="Calibri" w:hAnsi="Calibri" w:cs="Calibri"/>
                <w:color w:val="000000"/>
                <w:sz w:val="20"/>
                <w:szCs w:val="20"/>
              </w:rPr>
              <w:t> </w:t>
            </w:r>
          </w:p>
          <w:p w:rsidR="002A6DEC" w:rsidP="002A6DEC" w:rsidRDefault="002A6DEC" w14:paraId="4C5D6067"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vigilant in monitoring the work of contractors to ensure that costs are tightly controlled and that work is delivered effectively;</w:t>
            </w:r>
            <w:r>
              <w:rPr>
                <w:rStyle w:val="eop"/>
                <w:rFonts w:ascii="Calibri" w:hAnsi="Calibri" w:cs="Calibri"/>
                <w:color w:val="000000"/>
                <w:sz w:val="20"/>
                <w:szCs w:val="20"/>
              </w:rPr>
              <w:t> </w:t>
            </w:r>
          </w:p>
          <w:p w:rsidR="002A6DEC" w:rsidP="006A174D" w:rsidRDefault="002A6DEC" w14:paraId="35482D27"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Analyses and improves management and accountability structures in their operational area to ensure that they are fit for current purpose</w:t>
            </w:r>
          </w:p>
          <w:p w:rsidRPr="00123F7F" w:rsidR="00904947" w:rsidP="003D4827" w:rsidRDefault="00904947" w14:paraId="3580F9DF" w14:textId="11F967AD">
            <w:pPr>
              <w:contextualSpacing/>
              <w:rPr>
                <w:rFonts w:ascii="Calibri" w:hAnsi="Calibri" w:eastAsia="Calibri"/>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3367CE" w:rsidP="00620617" w:rsidRDefault="003367CE" w14:paraId="14BE9AFC" w14:textId="77777777"/>
    <w:p w:rsidR="00CA57CF" w:rsidRDefault="00CA57CF" w14:paraId="41DD14B2" w14:textId="2DA491F6"/>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40952BD8"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Mar/>
          </w:tcPr>
          <w:p w:rsidR="001E0C4B" w:rsidP="001E0C4B" w:rsidRDefault="000F3230" w14:paraId="6F9B8E7F" w14:textId="77777777">
            <w:pPr>
              <w:suppressAutoHyphens/>
              <w:autoSpaceDN w:val="0"/>
              <w:spacing w:after="0" w:line="240" w:lineRule="auto"/>
              <w:textAlignment w:val="baseline"/>
              <w:rPr>
                <w:rFonts w:ascii="Calibri" w:hAnsi="Calibri"/>
                <w:b/>
              </w:rPr>
            </w:pPr>
            <w:r w:rsidRPr="40952BD8" w:rsidR="5AA57DD4">
              <w:rPr>
                <w:rStyle w:val="normaltextrun"/>
                <w:b w:val="1"/>
                <w:bCs w:val="1"/>
                <w:lang w:val="en-GB"/>
              </w:rPr>
              <w:t xml:space="preserve"> </w:t>
            </w:r>
            <w:r w:rsidRPr="40952BD8" w:rsidR="7B679AA5">
              <w:rPr>
                <w:rFonts w:ascii="Calibri" w:hAnsi="Calibri"/>
                <w:b w:val="1"/>
                <w:bCs w:val="1"/>
              </w:rPr>
              <w:t>Knowledge and understanding of Local Government</w:t>
            </w:r>
          </w:p>
          <w:p w:rsidR="297DC94D" w:rsidP="40952BD8" w:rsidRDefault="297DC94D" w14:paraId="3B8D9424" w14:textId="6A3772C7">
            <w:pPr>
              <w:pStyle w:val="Normal"/>
              <w:numPr>
                <w:ilvl w:val="0"/>
                <w:numId w:val="40"/>
              </w:num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IE"/>
              </w:rPr>
            </w:pPr>
            <w:r w:rsidRPr="40952BD8" w:rsidR="297DC94D">
              <w:rPr>
                <w:rFonts w:ascii="Calibri" w:hAnsi="Calibri" w:eastAsia="Calibri" w:cs="Calibri"/>
                <w:b w:val="0"/>
                <w:bCs w:val="0"/>
                <w:i w:val="0"/>
                <w:iCs w:val="0"/>
                <w:caps w:val="0"/>
                <w:smallCaps w:val="0"/>
                <w:noProof w:val="0"/>
                <w:color w:val="000000" w:themeColor="text1" w:themeTint="FF" w:themeShade="FF"/>
                <w:sz w:val="20"/>
                <w:szCs w:val="20"/>
                <w:lang w:val="en-IE"/>
              </w:rPr>
              <w:t>Demonstrate knowledge and understanding of local government;</w:t>
            </w:r>
          </w:p>
          <w:p w:rsidR="297DC94D" w:rsidP="40952BD8" w:rsidRDefault="297DC94D" w14:paraId="34963B7F" w14:textId="5D5DD6A9">
            <w:pPr>
              <w:pStyle w:val="ListParagraph"/>
              <w:numPr>
                <w:ilvl w:val="0"/>
                <w:numId w:val="40"/>
              </w:numPr>
              <w:spacing w:after="0"/>
              <w:rPr>
                <w:rFonts w:ascii="Calibri" w:hAnsi="Calibri" w:eastAsia="Calibri" w:cs="Calibri"/>
                <w:b w:val="0"/>
                <w:bCs w:val="0"/>
                <w:i w:val="0"/>
                <w:iCs w:val="0"/>
                <w:caps w:val="0"/>
                <w:smallCaps w:val="0"/>
                <w:noProof w:val="0"/>
                <w:color w:val="000000" w:themeColor="text1" w:themeTint="FF" w:themeShade="FF"/>
                <w:sz w:val="20"/>
                <w:szCs w:val="20"/>
                <w:lang w:val="en-IE"/>
              </w:rPr>
            </w:pPr>
            <w:r w:rsidRPr="40952BD8" w:rsidR="297DC94D">
              <w:rPr>
                <w:rFonts w:ascii="Calibri" w:hAnsi="Calibri" w:eastAsia="Calibri" w:cs="Calibri"/>
                <w:b w:val="0"/>
                <w:bCs w:val="0"/>
                <w:i w:val="0"/>
                <w:iCs w:val="0"/>
                <w:caps w:val="0"/>
                <w:smallCaps w:val="0"/>
                <w:noProof w:val="0"/>
                <w:color w:val="000000" w:themeColor="text1" w:themeTint="FF" w:themeShade="FF"/>
                <w:sz w:val="20"/>
                <w:szCs w:val="20"/>
                <w:lang w:val="en-IE"/>
              </w:rPr>
              <w:t xml:space="preserve">Demonstrate knowledge and understanding of the legislative and policy environment in which they are </w:t>
            </w:r>
            <w:r w:rsidRPr="40952BD8" w:rsidR="297DC94D">
              <w:rPr>
                <w:rFonts w:ascii="Calibri" w:hAnsi="Calibri" w:eastAsia="Calibri" w:cs="Calibri"/>
                <w:b w:val="0"/>
                <w:bCs w:val="0"/>
                <w:i w:val="0"/>
                <w:iCs w:val="0"/>
                <w:caps w:val="0"/>
                <w:smallCaps w:val="0"/>
                <w:noProof w:val="0"/>
                <w:color w:val="000000" w:themeColor="text1" w:themeTint="FF" w:themeShade="FF"/>
                <w:sz w:val="20"/>
                <w:szCs w:val="20"/>
                <w:lang w:val="en-IE"/>
              </w:rPr>
              <w:t>operating</w:t>
            </w:r>
            <w:r w:rsidRPr="40952BD8" w:rsidR="297DC94D">
              <w:rPr>
                <w:rFonts w:ascii="Calibri" w:hAnsi="Calibri" w:eastAsia="Calibri" w:cs="Calibri"/>
                <w:b w:val="0"/>
                <w:bCs w:val="0"/>
                <w:i w:val="0"/>
                <w:iCs w:val="0"/>
                <w:caps w:val="0"/>
                <w:smallCaps w:val="0"/>
                <w:noProof w:val="0"/>
                <w:color w:val="000000" w:themeColor="text1" w:themeTint="FF" w:themeShade="FF"/>
                <w:sz w:val="20"/>
                <w:szCs w:val="20"/>
                <w:lang w:val="en-IE"/>
              </w:rPr>
              <w:t>.</w:t>
            </w:r>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40952BD8"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Mar/>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87B538B">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5E40DC9A" w14:textId="795BE95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5614AACA" w14:textId="71E8FA18">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11CF6E72"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Dún Laoghaire – Rathdown County Council that you take up duty </w:t>
      </w:r>
      <w:r w:rsidR="00AD3E25">
        <w:t>within</w:t>
      </w:r>
      <w:r>
        <w:t xml:space="preserve"> six weeks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E3C" w:rsidP="00255732" w:rsidRDefault="00670E3C" w14:paraId="7372546A" w14:textId="77777777">
      <w:pPr>
        <w:spacing w:after="0" w:line="240" w:lineRule="auto"/>
      </w:pPr>
      <w:r>
        <w:separator/>
      </w:r>
    </w:p>
  </w:endnote>
  <w:endnote w:type="continuationSeparator" w:id="0">
    <w:p w:rsidR="00670E3C" w:rsidP="00255732" w:rsidRDefault="00670E3C" w14:paraId="72D575A8" w14:textId="77777777">
      <w:pPr>
        <w:spacing w:after="0" w:line="240" w:lineRule="auto"/>
      </w:pPr>
      <w:r>
        <w:continuationSeparator/>
      </w:r>
    </w:p>
  </w:endnote>
  <w:endnote w:type="continuationNotice" w:id="1">
    <w:p w:rsidR="00670E3C" w:rsidRDefault="00670E3C" w14:paraId="2E8DA6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E3C" w:rsidP="00255732" w:rsidRDefault="00670E3C" w14:paraId="4A55BD78" w14:textId="77777777">
      <w:pPr>
        <w:spacing w:after="0" w:line="240" w:lineRule="auto"/>
      </w:pPr>
      <w:r>
        <w:separator/>
      </w:r>
    </w:p>
  </w:footnote>
  <w:footnote w:type="continuationSeparator" w:id="0">
    <w:p w:rsidR="00670E3C" w:rsidP="00255732" w:rsidRDefault="00670E3C" w14:paraId="35591F0A" w14:textId="77777777">
      <w:pPr>
        <w:spacing w:after="0" w:line="240" w:lineRule="auto"/>
      </w:pPr>
      <w:r>
        <w:continuationSeparator/>
      </w:r>
    </w:p>
  </w:footnote>
  <w:footnote w:type="continuationNotice" w:id="1">
    <w:p w:rsidR="00670E3C" w:rsidRDefault="00670E3C" w14:paraId="616D33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5">
    <w:nsid w:val="13fb819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67508fa"/>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B77AC2"/>
    <w:multiLevelType w:val="hybridMultilevel"/>
    <w:tmpl w:val="25605FB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E289DCA"/>
    <w:multiLevelType w:val="hybridMultilevel"/>
    <w:tmpl w:val="744E3C4E"/>
    <w:lvl w:ilvl="0" w:tplc="FC921970">
      <w:start w:val="1"/>
      <w:numFmt w:val="bullet"/>
      <w:lvlText w:val=""/>
      <w:lvlJc w:val="left"/>
      <w:pPr>
        <w:ind w:left="720" w:hanging="360"/>
      </w:pPr>
      <w:rPr>
        <w:rFonts w:hint="default" w:ascii="Symbol" w:hAnsi="Symbol"/>
      </w:rPr>
    </w:lvl>
    <w:lvl w:ilvl="1" w:tplc="4BF43BB2">
      <w:start w:val="1"/>
      <w:numFmt w:val="bullet"/>
      <w:lvlText w:val="o"/>
      <w:lvlJc w:val="left"/>
      <w:pPr>
        <w:ind w:left="1440" w:hanging="360"/>
      </w:pPr>
      <w:rPr>
        <w:rFonts w:hint="default" w:ascii="Courier New" w:hAnsi="Courier New"/>
      </w:rPr>
    </w:lvl>
    <w:lvl w:ilvl="2" w:tplc="88E89DBC">
      <w:start w:val="1"/>
      <w:numFmt w:val="bullet"/>
      <w:lvlText w:val=""/>
      <w:lvlJc w:val="left"/>
      <w:pPr>
        <w:ind w:left="2160" w:hanging="360"/>
      </w:pPr>
      <w:rPr>
        <w:rFonts w:hint="default" w:ascii="Wingdings" w:hAnsi="Wingdings"/>
      </w:rPr>
    </w:lvl>
    <w:lvl w:ilvl="3" w:tplc="DAD6F42A">
      <w:start w:val="1"/>
      <w:numFmt w:val="bullet"/>
      <w:lvlText w:val=""/>
      <w:lvlJc w:val="left"/>
      <w:pPr>
        <w:ind w:left="2880" w:hanging="360"/>
      </w:pPr>
      <w:rPr>
        <w:rFonts w:hint="default" w:ascii="Symbol" w:hAnsi="Symbol"/>
      </w:rPr>
    </w:lvl>
    <w:lvl w:ilvl="4" w:tplc="86528600">
      <w:start w:val="1"/>
      <w:numFmt w:val="bullet"/>
      <w:lvlText w:val="o"/>
      <w:lvlJc w:val="left"/>
      <w:pPr>
        <w:ind w:left="3600" w:hanging="360"/>
      </w:pPr>
      <w:rPr>
        <w:rFonts w:hint="default" w:ascii="Courier New" w:hAnsi="Courier New"/>
      </w:rPr>
    </w:lvl>
    <w:lvl w:ilvl="5" w:tplc="21B8E894">
      <w:start w:val="1"/>
      <w:numFmt w:val="bullet"/>
      <w:lvlText w:val=""/>
      <w:lvlJc w:val="left"/>
      <w:pPr>
        <w:ind w:left="4320" w:hanging="360"/>
      </w:pPr>
      <w:rPr>
        <w:rFonts w:hint="default" w:ascii="Wingdings" w:hAnsi="Wingdings"/>
      </w:rPr>
    </w:lvl>
    <w:lvl w:ilvl="6" w:tplc="218664D8">
      <w:start w:val="1"/>
      <w:numFmt w:val="bullet"/>
      <w:lvlText w:val=""/>
      <w:lvlJc w:val="left"/>
      <w:pPr>
        <w:ind w:left="5040" w:hanging="360"/>
      </w:pPr>
      <w:rPr>
        <w:rFonts w:hint="default" w:ascii="Symbol" w:hAnsi="Symbol"/>
      </w:rPr>
    </w:lvl>
    <w:lvl w:ilvl="7" w:tplc="295C2D9E">
      <w:start w:val="1"/>
      <w:numFmt w:val="bullet"/>
      <w:lvlText w:val="o"/>
      <w:lvlJc w:val="left"/>
      <w:pPr>
        <w:ind w:left="5760" w:hanging="360"/>
      </w:pPr>
      <w:rPr>
        <w:rFonts w:hint="default" w:ascii="Courier New" w:hAnsi="Courier New"/>
      </w:rPr>
    </w:lvl>
    <w:lvl w:ilvl="8" w:tplc="5C4AF168">
      <w:start w:val="1"/>
      <w:numFmt w:val="bullet"/>
      <w:lvlText w:val=""/>
      <w:lvlJc w:val="left"/>
      <w:pPr>
        <w:ind w:left="6480" w:hanging="360"/>
      </w:pPr>
      <w:rPr>
        <w:rFonts w:hint="default" w:ascii="Wingdings" w:hAnsi="Wingdings"/>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DD39E3"/>
    <w:multiLevelType w:val="hybridMultilevel"/>
    <w:tmpl w:val="CA28F9EE"/>
    <w:lvl w:ilvl="0" w:tplc="DF6CC72A">
      <w:start w:val="1"/>
      <w:numFmt w:val="bullet"/>
      <w:lvlText w:val=""/>
      <w:lvlJc w:val="left"/>
      <w:pPr>
        <w:ind w:left="720" w:hanging="360"/>
      </w:pPr>
      <w:rPr>
        <w:rFonts w:hint="default" w:ascii="Symbol" w:hAnsi="Symbol"/>
      </w:rPr>
    </w:lvl>
    <w:lvl w:ilvl="1" w:tplc="0B007438">
      <w:start w:val="1"/>
      <w:numFmt w:val="bullet"/>
      <w:lvlText w:val="o"/>
      <w:lvlJc w:val="left"/>
      <w:pPr>
        <w:ind w:left="1440" w:hanging="360"/>
      </w:pPr>
      <w:rPr>
        <w:rFonts w:hint="default" w:ascii="Courier New" w:hAnsi="Courier New"/>
      </w:rPr>
    </w:lvl>
    <w:lvl w:ilvl="2" w:tplc="2ACE8F40">
      <w:start w:val="1"/>
      <w:numFmt w:val="bullet"/>
      <w:lvlText w:val=""/>
      <w:lvlJc w:val="left"/>
      <w:pPr>
        <w:ind w:left="2160" w:hanging="360"/>
      </w:pPr>
      <w:rPr>
        <w:rFonts w:hint="default" w:ascii="Wingdings" w:hAnsi="Wingdings"/>
      </w:rPr>
    </w:lvl>
    <w:lvl w:ilvl="3" w:tplc="FD0696F0">
      <w:start w:val="1"/>
      <w:numFmt w:val="bullet"/>
      <w:lvlText w:val=""/>
      <w:lvlJc w:val="left"/>
      <w:pPr>
        <w:ind w:left="2880" w:hanging="360"/>
      </w:pPr>
      <w:rPr>
        <w:rFonts w:hint="default" w:ascii="Symbol" w:hAnsi="Symbol"/>
      </w:rPr>
    </w:lvl>
    <w:lvl w:ilvl="4" w:tplc="F880063E">
      <w:start w:val="1"/>
      <w:numFmt w:val="bullet"/>
      <w:lvlText w:val="o"/>
      <w:lvlJc w:val="left"/>
      <w:pPr>
        <w:ind w:left="3600" w:hanging="360"/>
      </w:pPr>
      <w:rPr>
        <w:rFonts w:hint="default" w:ascii="Courier New" w:hAnsi="Courier New"/>
      </w:rPr>
    </w:lvl>
    <w:lvl w:ilvl="5" w:tplc="FBB4CB58">
      <w:start w:val="1"/>
      <w:numFmt w:val="bullet"/>
      <w:lvlText w:val=""/>
      <w:lvlJc w:val="left"/>
      <w:pPr>
        <w:ind w:left="4320" w:hanging="360"/>
      </w:pPr>
      <w:rPr>
        <w:rFonts w:hint="default" w:ascii="Wingdings" w:hAnsi="Wingdings"/>
      </w:rPr>
    </w:lvl>
    <w:lvl w:ilvl="6" w:tplc="97B47A3A">
      <w:start w:val="1"/>
      <w:numFmt w:val="bullet"/>
      <w:lvlText w:val=""/>
      <w:lvlJc w:val="left"/>
      <w:pPr>
        <w:ind w:left="5040" w:hanging="360"/>
      </w:pPr>
      <w:rPr>
        <w:rFonts w:hint="default" w:ascii="Symbol" w:hAnsi="Symbol"/>
      </w:rPr>
    </w:lvl>
    <w:lvl w:ilvl="7" w:tplc="78141178">
      <w:start w:val="1"/>
      <w:numFmt w:val="bullet"/>
      <w:lvlText w:val="o"/>
      <w:lvlJc w:val="left"/>
      <w:pPr>
        <w:ind w:left="5760" w:hanging="360"/>
      </w:pPr>
      <w:rPr>
        <w:rFonts w:hint="default" w:ascii="Courier New" w:hAnsi="Courier New"/>
      </w:rPr>
    </w:lvl>
    <w:lvl w:ilvl="8" w:tplc="7AD0085E">
      <w:start w:val="1"/>
      <w:numFmt w:val="bullet"/>
      <w:lvlText w:val=""/>
      <w:lvlJc w:val="left"/>
      <w:pPr>
        <w:ind w:left="6480" w:hanging="360"/>
      </w:pPr>
      <w:rPr>
        <w:rFonts w:hint="default" w:ascii="Wingdings" w:hAnsi="Wingdings"/>
      </w:rPr>
    </w:lvl>
  </w:abstractNum>
  <w:abstractNum w:abstractNumId="8"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A6ED58B"/>
    <w:multiLevelType w:val="multilevel"/>
    <w:tmpl w:val="B09CF9E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44F99C5"/>
    <w:multiLevelType w:val="hybridMultilevel"/>
    <w:tmpl w:val="EB5AA27E"/>
    <w:lvl w:ilvl="0" w:tplc="2CECD300">
      <w:start w:val="1"/>
      <w:numFmt w:val="bullet"/>
      <w:lvlText w:val=""/>
      <w:lvlJc w:val="left"/>
      <w:pPr>
        <w:ind w:left="720" w:hanging="360"/>
      </w:pPr>
      <w:rPr>
        <w:rFonts w:hint="default" w:ascii="Symbol" w:hAnsi="Symbol"/>
      </w:rPr>
    </w:lvl>
    <w:lvl w:ilvl="1" w:tplc="3F3EA88A">
      <w:start w:val="1"/>
      <w:numFmt w:val="bullet"/>
      <w:lvlText w:val="o"/>
      <w:lvlJc w:val="left"/>
      <w:pPr>
        <w:ind w:left="1440" w:hanging="360"/>
      </w:pPr>
      <w:rPr>
        <w:rFonts w:hint="default" w:ascii="Courier New" w:hAnsi="Courier New"/>
      </w:rPr>
    </w:lvl>
    <w:lvl w:ilvl="2" w:tplc="41581B82">
      <w:start w:val="1"/>
      <w:numFmt w:val="bullet"/>
      <w:lvlText w:val=""/>
      <w:lvlJc w:val="left"/>
      <w:pPr>
        <w:ind w:left="2160" w:hanging="360"/>
      </w:pPr>
      <w:rPr>
        <w:rFonts w:hint="default" w:ascii="Wingdings" w:hAnsi="Wingdings"/>
      </w:rPr>
    </w:lvl>
    <w:lvl w:ilvl="3" w:tplc="BF3C1632">
      <w:start w:val="1"/>
      <w:numFmt w:val="bullet"/>
      <w:lvlText w:val=""/>
      <w:lvlJc w:val="left"/>
      <w:pPr>
        <w:ind w:left="2880" w:hanging="360"/>
      </w:pPr>
      <w:rPr>
        <w:rFonts w:hint="default" w:ascii="Symbol" w:hAnsi="Symbol"/>
      </w:rPr>
    </w:lvl>
    <w:lvl w:ilvl="4" w:tplc="DB4C97B8">
      <w:start w:val="1"/>
      <w:numFmt w:val="bullet"/>
      <w:lvlText w:val="o"/>
      <w:lvlJc w:val="left"/>
      <w:pPr>
        <w:ind w:left="3600" w:hanging="360"/>
      </w:pPr>
      <w:rPr>
        <w:rFonts w:hint="default" w:ascii="Courier New" w:hAnsi="Courier New"/>
      </w:rPr>
    </w:lvl>
    <w:lvl w:ilvl="5" w:tplc="1248A436">
      <w:start w:val="1"/>
      <w:numFmt w:val="bullet"/>
      <w:lvlText w:val=""/>
      <w:lvlJc w:val="left"/>
      <w:pPr>
        <w:ind w:left="4320" w:hanging="360"/>
      </w:pPr>
      <w:rPr>
        <w:rFonts w:hint="default" w:ascii="Wingdings" w:hAnsi="Wingdings"/>
      </w:rPr>
    </w:lvl>
    <w:lvl w:ilvl="6" w:tplc="1EDEB594">
      <w:start w:val="1"/>
      <w:numFmt w:val="bullet"/>
      <w:lvlText w:val=""/>
      <w:lvlJc w:val="left"/>
      <w:pPr>
        <w:ind w:left="5040" w:hanging="360"/>
      </w:pPr>
      <w:rPr>
        <w:rFonts w:hint="default" w:ascii="Symbol" w:hAnsi="Symbol"/>
      </w:rPr>
    </w:lvl>
    <w:lvl w:ilvl="7" w:tplc="786C5D50">
      <w:start w:val="1"/>
      <w:numFmt w:val="bullet"/>
      <w:lvlText w:val="o"/>
      <w:lvlJc w:val="left"/>
      <w:pPr>
        <w:ind w:left="5760" w:hanging="360"/>
      </w:pPr>
      <w:rPr>
        <w:rFonts w:hint="default" w:ascii="Courier New" w:hAnsi="Courier New"/>
      </w:rPr>
    </w:lvl>
    <w:lvl w:ilvl="8" w:tplc="1D742BB6">
      <w:start w:val="1"/>
      <w:numFmt w:val="bullet"/>
      <w:lvlText w:val=""/>
      <w:lvlJc w:val="left"/>
      <w:pPr>
        <w:ind w:left="6480" w:hanging="360"/>
      </w:pPr>
      <w:rPr>
        <w:rFonts w:hint="default" w:ascii="Wingdings" w:hAnsi="Wingdings"/>
      </w:rPr>
    </w:lvl>
  </w:abstractNum>
  <w:abstractNum w:abstractNumId="1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082C972"/>
    <w:multiLevelType w:val="hybridMultilevel"/>
    <w:tmpl w:val="624C6A3C"/>
    <w:lvl w:ilvl="0" w:tplc="F8A0BC7A">
      <w:start w:val="1"/>
      <w:numFmt w:val="bullet"/>
      <w:lvlText w:val=""/>
      <w:lvlJc w:val="left"/>
      <w:pPr>
        <w:ind w:left="720" w:hanging="360"/>
      </w:pPr>
      <w:rPr>
        <w:rFonts w:hint="default" w:ascii="Symbol" w:hAnsi="Symbol"/>
      </w:rPr>
    </w:lvl>
    <w:lvl w:ilvl="1" w:tplc="3F28684C">
      <w:start w:val="1"/>
      <w:numFmt w:val="bullet"/>
      <w:lvlText w:val="o"/>
      <w:lvlJc w:val="left"/>
      <w:pPr>
        <w:ind w:left="1440" w:hanging="360"/>
      </w:pPr>
      <w:rPr>
        <w:rFonts w:hint="default" w:ascii="Courier New" w:hAnsi="Courier New"/>
      </w:rPr>
    </w:lvl>
    <w:lvl w:ilvl="2" w:tplc="AC98F804">
      <w:start w:val="1"/>
      <w:numFmt w:val="bullet"/>
      <w:lvlText w:val=""/>
      <w:lvlJc w:val="left"/>
      <w:pPr>
        <w:ind w:left="2160" w:hanging="360"/>
      </w:pPr>
      <w:rPr>
        <w:rFonts w:hint="default" w:ascii="Wingdings" w:hAnsi="Wingdings"/>
      </w:rPr>
    </w:lvl>
    <w:lvl w:ilvl="3" w:tplc="754A3446">
      <w:start w:val="1"/>
      <w:numFmt w:val="bullet"/>
      <w:lvlText w:val=""/>
      <w:lvlJc w:val="left"/>
      <w:pPr>
        <w:ind w:left="2880" w:hanging="360"/>
      </w:pPr>
      <w:rPr>
        <w:rFonts w:hint="default" w:ascii="Symbol" w:hAnsi="Symbol"/>
      </w:rPr>
    </w:lvl>
    <w:lvl w:ilvl="4" w:tplc="D548E8D0">
      <w:start w:val="1"/>
      <w:numFmt w:val="bullet"/>
      <w:lvlText w:val="o"/>
      <w:lvlJc w:val="left"/>
      <w:pPr>
        <w:ind w:left="3600" w:hanging="360"/>
      </w:pPr>
      <w:rPr>
        <w:rFonts w:hint="default" w:ascii="Courier New" w:hAnsi="Courier New"/>
      </w:rPr>
    </w:lvl>
    <w:lvl w:ilvl="5" w:tplc="F05A31A8">
      <w:start w:val="1"/>
      <w:numFmt w:val="bullet"/>
      <w:lvlText w:val=""/>
      <w:lvlJc w:val="left"/>
      <w:pPr>
        <w:ind w:left="4320" w:hanging="360"/>
      </w:pPr>
      <w:rPr>
        <w:rFonts w:hint="default" w:ascii="Wingdings" w:hAnsi="Wingdings"/>
      </w:rPr>
    </w:lvl>
    <w:lvl w:ilvl="6" w:tplc="4F725B7E">
      <w:start w:val="1"/>
      <w:numFmt w:val="bullet"/>
      <w:lvlText w:val=""/>
      <w:lvlJc w:val="left"/>
      <w:pPr>
        <w:ind w:left="5040" w:hanging="360"/>
      </w:pPr>
      <w:rPr>
        <w:rFonts w:hint="default" w:ascii="Symbol" w:hAnsi="Symbol"/>
      </w:rPr>
    </w:lvl>
    <w:lvl w:ilvl="7" w:tplc="5F083162">
      <w:start w:val="1"/>
      <w:numFmt w:val="bullet"/>
      <w:lvlText w:val="o"/>
      <w:lvlJc w:val="left"/>
      <w:pPr>
        <w:ind w:left="5760" w:hanging="360"/>
      </w:pPr>
      <w:rPr>
        <w:rFonts w:hint="default" w:ascii="Courier New" w:hAnsi="Courier New"/>
      </w:rPr>
    </w:lvl>
    <w:lvl w:ilvl="8" w:tplc="CD62D58C">
      <w:start w:val="1"/>
      <w:numFmt w:val="bullet"/>
      <w:lvlText w:val=""/>
      <w:lvlJc w:val="left"/>
      <w:pPr>
        <w:ind w:left="6480" w:hanging="360"/>
      </w:pPr>
      <w:rPr>
        <w:rFonts w:hint="default" w:ascii="Wingdings" w:hAnsi="Wingdings"/>
      </w:rPr>
    </w:lvl>
  </w:abstractNum>
  <w:abstractNum w:abstractNumId="22"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44BB1D7B"/>
    <w:multiLevelType w:val="multilevel"/>
    <w:tmpl w:val="C486EDB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3747833"/>
    <w:multiLevelType w:val="multilevel"/>
    <w:tmpl w:val="79BE050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F0F45C4"/>
    <w:multiLevelType w:val="multilevel"/>
    <w:tmpl w:val="DFBA64DC"/>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60E906EA"/>
    <w:multiLevelType w:val="multilevel"/>
    <w:tmpl w:val="C3865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2F63929"/>
    <w:multiLevelType w:val="multilevel"/>
    <w:tmpl w:val="4A24D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64560E"/>
    <w:multiLevelType w:val="hybridMultilevel"/>
    <w:tmpl w:val="76086B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8BCA9"/>
    <w:multiLevelType w:val="multilevel"/>
    <w:tmpl w:val="1AE078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7EE2957"/>
    <w:multiLevelType w:val="hybridMultilevel"/>
    <w:tmpl w:val="5608DBF2"/>
    <w:lvl w:ilvl="0" w:tplc="876A5768">
      <w:start w:val="1"/>
      <w:numFmt w:val="bullet"/>
      <w:lvlText w:val=""/>
      <w:lvlJc w:val="left"/>
      <w:pPr>
        <w:ind w:left="720" w:hanging="360"/>
      </w:pPr>
      <w:rPr>
        <w:rFonts w:hint="default" w:ascii="Symbol" w:hAnsi="Symbol"/>
      </w:rPr>
    </w:lvl>
    <w:lvl w:ilvl="1" w:tplc="88F83B0A">
      <w:start w:val="1"/>
      <w:numFmt w:val="bullet"/>
      <w:lvlText w:val="o"/>
      <w:lvlJc w:val="left"/>
      <w:pPr>
        <w:ind w:left="1440" w:hanging="360"/>
      </w:pPr>
      <w:rPr>
        <w:rFonts w:hint="default" w:ascii="Courier New" w:hAnsi="Courier New"/>
      </w:rPr>
    </w:lvl>
    <w:lvl w:ilvl="2" w:tplc="7BF03DB6">
      <w:start w:val="1"/>
      <w:numFmt w:val="bullet"/>
      <w:lvlText w:val=""/>
      <w:lvlJc w:val="left"/>
      <w:pPr>
        <w:ind w:left="2160" w:hanging="360"/>
      </w:pPr>
      <w:rPr>
        <w:rFonts w:hint="default" w:ascii="Wingdings" w:hAnsi="Wingdings"/>
      </w:rPr>
    </w:lvl>
    <w:lvl w:ilvl="3" w:tplc="0414E810">
      <w:start w:val="1"/>
      <w:numFmt w:val="bullet"/>
      <w:lvlText w:val=""/>
      <w:lvlJc w:val="left"/>
      <w:pPr>
        <w:ind w:left="2880" w:hanging="360"/>
      </w:pPr>
      <w:rPr>
        <w:rFonts w:hint="default" w:ascii="Symbol" w:hAnsi="Symbol"/>
      </w:rPr>
    </w:lvl>
    <w:lvl w:ilvl="4" w:tplc="470E4218">
      <w:start w:val="1"/>
      <w:numFmt w:val="bullet"/>
      <w:lvlText w:val="o"/>
      <w:lvlJc w:val="left"/>
      <w:pPr>
        <w:ind w:left="3600" w:hanging="360"/>
      </w:pPr>
      <w:rPr>
        <w:rFonts w:hint="default" w:ascii="Courier New" w:hAnsi="Courier New"/>
      </w:rPr>
    </w:lvl>
    <w:lvl w:ilvl="5" w:tplc="062C16D4">
      <w:start w:val="1"/>
      <w:numFmt w:val="bullet"/>
      <w:lvlText w:val=""/>
      <w:lvlJc w:val="left"/>
      <w:pPr>
        <w:ind w:left="4320" w:hanging="360"/>
      </w:pPr>
      <w:rPr>
        <w:rFonts w:hint="default" w:ascii="Wingdings" w:hAnsi="Wingdings"/>
      </w:rPr>
    </w:lvl>
    <w:lvl w:ilvl="6" w:tplc="3DC669E0">
      <w:start w:val="1"/>
      <w:numFmt w:val="bullet"/>
      <w:lvlText w:val=""/>
      <w:lvlJc w:val="left"/>
      <w:pPr>
        <w:ind w:left="5040" w:hanging="360"/>
      </w:pPr>
      <w:rPr>
        <w:rFonts w:hint="default" w:ascii="Symbol" w:hAnsi="Symbol"/>
      </w:rPr>
    </w:lvl>
    <w:lvl w:ilvl="7" w:tplc="57AA8EAE">
      <w:start w:val="1"/>
      <w:numFmt w:val="bullet"/>
      <w:lvlText w:val="o"/>
      <w:lvlJc w:val="left"/>
      <w:pPr>
        <w:ind w:left="5760" w:hanging="360"/>
      </w:pPr>
      <w:rPr>
        <w:rFonts w:hint="default" w:ascii="Courier New" w:hAnsi="Courier New"/>
      </w:rPr>
    </w:lvl>
    <w:lvl w:ilvl="8" w:tplc="35266C58">
      <w:start w:val="1"/>
      <w:numFmt w:val="bullet"/>
      <w:lvlText w:val=""/>
      <w:lvlJc w:val="left"/>
      <w:pPr>
        <w:ind w:left="6480" w:hanging="360"/>
      </w:pPr>
      <w:rPr>
        <w:rFonts w:hint="default" w:ascii="Wingdings" w:hAnsi="Wingdings"/>
      </w:rPr>
    </w:lvl>
  </w:abstractNum>
  <w:abstractNum w:abstractNumId="40"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2" w15:restartNumberingAfterBreak="0">
    <w:nsid w:val="7C6E9B98"/>
    <w:multiLevelType w:val="multilevel"/>
    <w:tmpl w:val="B6D0D77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FEFD52E"/>
    <w:multiLevelType w:val="multilevel"/>
    <w:tmpl w:val="F6887DA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46">
    <w:abstractNumId w:val="45"/>
  </w:num>
  <w:num w:numId="45">
    <w:abstractNumId w:val="44"/>
  </w:num>
  <w:num w:numId="1">
    <w:abstractNumId w:val="39"/>
  </w:num>
  <w:num w:numId="2">
    <w:abstractNumId w:val="7"/>
  </w:num>
  <w:num w:numId="3">
    <w:abstractNumId w:val="21"/>
  </w:num>
  <w:num w:numId="4">
    <w:abstractNumId w:val="16"/>
  </w:num>
  <w:num w:numId="5">
    <w:abstractNumId w:val="3"/>
  </w:num>
  <w:num w:numId="6">
    <w:abstractNumId w:val="10"/>
  </w:num>
  <w:num w:numId="7">
    <w:abstractNumId w:val="23"/>
  </w:num>
  <w:num w:numId="8">
    <w:abstractNumId w:val="43"/>
  </w:num>
  <w:num w:numId="9">
    <w:abstractNumId w:val="31"/>
  </w:num>
  <w:num w:numId="10">
    <w:abstractNumId w:val="42"/>
  </w:num>
  <w:num w:numId="11">
    <w:abstractNumId w:val="28"/>
  </w:num>
  <w:num w:numId="12">
    <w:abstractNumId w:val="37"/>
  </w:num>
  <w:num w:numId="13">
    <w:abstractNumId w:val="4"/>
  </w:num>
  <w:num w:numId="14">
    <w:abstractNumId w:val="26"/>
  </w:num>
  <w:num w:numId="15">
    <w:abstractNumId w:val="19"/>
  </w:num>
  <w:num w:numId="16">
    <w:abstractNumId w:val="9"/>
  </w:num>
  <w:num w:numId="17">
    <w:abstractNumId w:val="25"/>
  </w:num>
  <w:num w:numId="18">
    <w:abstractNumId w:val="17"/>
  </w:num>
  <w:num w:numId="19">
    <w:abstractNumId w:val="41"/>
  </w:num>
  <w:num w:numId="20">
    <w:abstractNumId w:val="11"/>
  </w:num>
  <w:num w:numId="21">
    <w:abstractNumId w:val="24"/>
  </w:num>
  <w:num w:numId="22">
    <w:abstractNumId w:val="14"/>
  </w:num>
  <w:num w:numId="23">
    <w:abstractNumId w:val="29"/>
  </w:num>
  <w:num w:numId="24">
    <w:abstractNumId w:val="15"/>
  </w:num>
  <w:num w:numId="25">
    <w:abstractNumId w:val="36"/>
  </w:num>
  <w:num w:numId="26">
    <w:abstractNumId w:val="20"/>
  </w:num>
  <w:num w:numId="27">
    <w:abstractNumId w:val="8"/>
  </w:num>
  <w:num w:numId="28">
    <w:abstractNumId w:val="38"/>
  </w:num>
  <w:num w:numId="29">
    <w:abstractNumId w:val="6"/>
  </w:num>
  <w:num w:numId="30">
    <w:abstractNumId w:val="30"/>
  </w:num>
  <w:num w:numId="31">
    <w:abstractNumId w:val="13"/>
  </w:num>
  <w:num w:numId="32">
    <w:abstractNumId w:val="12"/>
  </w:num>
  <w:num w:numId="33">
    <w:abstractNumId w:val="18"/>
  </w:num>
  <w:num w:numId="34">
    <w:abstractNumId w:val="34"/>
  </w:num>
  <w:num w:numId="35">
    <w:abstractNumId w:val="40"/>
  </w:num>
  <w:num w:numId="36">
    <w:abstractNumId w:val="22"/>
  </w:num>
  <w:num w:numId="37">
    <w:abstractNumId w:val="1"/>
  </w:num>
  <w:num w:numId="38">
    <w:abstractNumId w:val="0"/>
  </w:num>
  <w:num w:numId="39">
    <w:abstractNumId w:val="5"/>
  </w:num>
  <w:num w:numId="40">
    <w:abstractNumId w:val="27"/>
  </w:num>
  <w:num w:numId="41">
    <w:abstractNumId w:val="32"/>
  </w:num>
  <w:num w:numId="42">
    <w:abstractNumId w:val="35"/>
  </w:num>
  <w:num w:numId="43">
    <w:abstractNumId w:val="33"/>
  </w:num>
  <w:num w:numId="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520BF"/>
    <w:rsid w:val="0008401C"/>
    <w:rsid w:val="000867FE"/>
    <w:rsid w:val="000C187E"/>
    <w:rsid w:val="000C659E"/>
    <w:rsid w:val="000F3230"/>
    <w:rsid w:val="000F4290"/>
    <w:rsid w:val="001053BF"/>
    <w:rsid w:val="00123F7F"/>
    <w:rsid w:val="00126487"/>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A174D"/>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1EC8"/>
    <w:rsid w:val="00FF2B8C"/>
    <w:rsid w:val="00FF3E18"/>
    <w:rsid w:val="00FF60B2"/>
    <w:rsid w:val="045279C2"/>
    <w:rsid w:val="0BB2B4B4"/>
    <w:rsid w:val="1329C6BC"/>
    <w:rsid w:val="27E3ED42"/>
    <w:rsid w:val="297DC94D"/>
    <w:rsid w:val="357E6C79"/>
    <w:rsid w:val="36776B5B"/>
    <w:rsid w:val="3B350708"/>
    <w:rsid w:val="40952BD8"/>
    <w:rsid w:val="4D349095"/>
    <w:rsid w:val="4EF65984"/>
    <w:rsid w:val="50E25FD8"/>
    <w:rsid w:val="5220A865"/>
    <w:rsid w:val="56DA5F94"/>
    <w:rsid w:val="5AA57DD4"/>
    <w:rsid w:val="5BD7335F"/>
    <w:rsid w:val="5D756C6C"/>
    <w:rsid w:val="6BC1E8C9"/>
    <w:rsid w:val="6C6B36B5"/>
    <w:rsid w:val="6CF9791A"/>
    <w:rsid w:val="7B679AA5"/>
    <w:rsid w:val="7F220C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 w:type="paragraph" w:styleId="Default" w:customStyle="1">
    <w:name w:val="Default"/>
    <w:basedOn w:val="Normal"/>
    <w:uiPriority w:val="1"/>
    <w:rsid w:val="50E25FD8"/>
    <w:rPr>
      <w:rFonts w:ascii="Calibri" w:hAnsi="Calibri" w:eastAsia="Times New Roman"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741afaa6-9453-446f-a425-74531b16a762"/>
    <ds:schemaRef ds:uri="http://schemas.microsoft.com/office/infopath/2007/PartnerControls"/>
    <ds:schemaRef ds:uri="http://purl.org/dc/terms/"/>
    <ds:schemaRef ds:uri="62d75e5f-828d-46f6-b0c1-569a88db038f"/>
    <ds:schemaRef ds:uri="http://purl.org/dc/dcmitype/"/>
    <ds:schemaRef ds:uri="http://schemas.microsoft.com/office/2006/documentManagement/types"/>
    <ds:schemaRef ds:uri="93af5112-7e50-4709-9a03-363f04839d98"/>
    <ds:schemaRef ds:uri="http://purl.org/dc/elements/1.1/"/>
    <ds:schemaRef ds:uri="http://schemas.microsoft.com/office/2006/metadata/properties"/>
    <ds:schemaRef ds:uri="http://schemas.openxmlformats.org/package/2006/metadata/core-properties"/>
    <ds:schemaRef ds:uri="58e8b11a-4558-4133-94cf-45060ae74664"/>
    <ds:schemaRef ds:uri="http://www.w3.org/XML/1998/namespace"/>
  </ds:schemaRefs>
</ds:datastoreItem>
</file>

<file path=customXml/itemProps2.xml><?xml version="1.0" encoding="utf-8"?>
<ds:datastoreItem xmlns:ds="http://schemas.openxmlformats.org/officeDocument/2006/customXml" ds:itemID="{42619884-80AE-487D-97B7-519E4E2559F9}"/>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095A6CE7-1F42-425D-B172-97B0ED1F1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65</cp:revision>
  <cp:lastPrinted>2020-02-27T19:07:00Z</cp:lastPrinted>
  <dcterms:created xsi:type="dcterms:W3CDTF">2022-02-21T14:30:00Z</dcterms:created>
  <dcterms:modified xsi:type="dcterms:W3CDTF">2024-04-02T12:57:12Z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